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BD720" w14:textId="77777777" w:rsidR="00952630" w:rsidRPr="0035395D" w:rsidRDefault="00952630" w:rsidP="00952630">
      <w:pPr>
        <w:jc w:val="center"/>
        <w:rPr>
          <w:rFonts w:ascii="Garamond" w:hAnsi="Garamond"/>
          <w:b/>
        </w:rPr>
      </w:pPr>
      <w:r w:rsidRPr="0035395D">
        <w:rPr>
          <w:rFonts w:ascii="Garamond" w:hAnsi="Garamond"/>
          <w:b/>
        </w:rPr>
        <w:t xml:space="preserve">Excerpts of </w:t>
      </w:r>
    </w:p>
    <w:p w14:paraId="3B588D24" w14:textId="77777777" w:rsidR="00952630" w:rsidRPr="0035395D" w:rsidRDefault="00952630" w:rsidP="00952630">
      <w:pPr>
        <w:jc w:val="center"/>
        <w:rPr>
          <w:rFonts w:ascii="Garamond" w:hAnsi="Garamond"/>
          <w:b/>
        </w:rPr>
      </w:pPr>
      <w:r w:rsidRPr="0035395D">
        <w:rPr>
          <w:rFonts w:ascii="Garamond" w:hAnsi="Garamond"/>
          <w:b/>
        </w:rPr>
        <w:t>ACBL Board of Directors</w:t>
      </w:r>
    </w:p>
    <w:p w14:paraId="4F2B5F7E" w14:textId="77777777" w:rsidR="00952630" w:rsidRPr="0035395D" w:rsidRDefault="00952630" w:rsidP="00952630">
      <w:pPr>
        <w:jc w:val="center"/>
        <w:rPr>
          <w:rFonts w:ascii="Garamond" w:hAnsi="Garamond"/>
          <w:b/>
        </w:rPr>
      </w:pPr>
      <w:r w:rsidRPr="0035395D">
        <w:rPr>
          <w:rFonts w:ascii="Garamond" w:hAnsi="Garamond"/>
          <w:b/>
        </w:rPr>
        <w:t>Minutes</w:t>
      </w:r>
    </w:p>
    <w:p w14:paraId="4DFB39AB" w14:textId="224E2B0A" w:rsidR="00952630" w:rsidRPr="0035395D" w:rsidRDefault="00952630" w:rsidP="00952630">
      <w:pPr>
        <w:jc w:val="center"/>
        <w:rPr>
          <w:rFonts w:ascii="Garamond" w:hAnsi="Garamond"/>
          <w:b/>
        </w:rPr>
      </w:pPr>
      <w:r>
        <w:rPr>
          <w:rFonts w:ascii="Garamond" w:hAnsi="Garamond"/>
          <w:b/>
        </w:rPr>
        <w:t>Zoom Special Meeting</w:t>
      </w:r>
    </w:p>
    <w:p w14:paraId="39E0273E" w14:textId="77777777" w:rsidR="00952630" w:rsidRPr="0035395D" w:rsidRDefault="00952630" w:rsidP="00952630">
      <w:pPr>
        <w:jc w:val="center"/>
        <w:rPr>
          <w:rFonts w:ascii="Garamond" w:hAnsi="Garamond"/>
          <w:b/>
        </w:rPr>
      </w:pPr>
      <w:r w:rsidRPr="0035395D">
        <w:rPr>
          <w:rFonts w:ascii="Garamond" w:hAnsi="Garamond"/>
          <w:b/>
        </w:rPr>
        <w:t>As presented by Richard Popper</w:t>
      </w:r>
    </w:p>
    <w:p w14:paraId="20914650" w14:textId="77777777" w:rsidR="00952630" w:rsidRDefault="00952630" w:rsidP="00C46EA0">
      <w:pPr>
        <w:autoSpaceDE w:val="0"/>
        <w:autoSpaceDN w:val="0"/>
        <w:adjustRightInd w:val="0"/>
        <w:jc w:val="center"/>
        <w:rPr>
          <w:rFonts w:ascii="Garamond" w:hAnsi="Garamond"/>
          <w:b/>
          <w:bCs/>
        </w:rPr>
      </w:pPr>
      <w:r>
        <w:rPr>
          <w:rFonts w:ascii="Garamond" w:hAnsi="Garamond"/>
          <w:b/>
          <w:bCs/>
        </w:rPr>
        <w:t>June 17, 2020</w:t>
      </w:r>
    </w:p>
    <w:p w14:paraId="6589D884" w14:textId="76A89E89" w:rsidR="00952630" w:rsidRPr="008B159C" w:rsidRDefault="00952630">
      <w:pPr>
        <w:rPr>
          <w:rFonts w:ascii="Garamond" w:hAnsi="Garamond"/>
        </w:rPr>
      </w:pPr>
      <w:bookmarkStart w:id="0" w:name="_Hlk37246425"/>
      <w:bookmarkStart w:id="1" w:name="_Hlk346654"/>
      <w:bookmarkStart w:id="2" w:name="_Hlk503867081"/>
      <w:bookmarkStart w:id="3" w:name="_Hlk526325694"/>
    </w:p>
    <w:tbl>
      <w:tblPr>
        <w:tblStyle w:val="TableGrid"/>
        <w:tblW w:w="0" w:type="auto"/>
        <w:tblLook w:val="04A0" w:firstRow="1" w:lastRow="0" w:firstColumn="1" w:lastColumn="0" w:noHBand="0" w:noVBand="1"/>
      </w:tblPr>
      <w:tblGrid>
        <w:gridCol w:w="9350"/>
      </w:tblGrid>
      <w:tr w:rsidR="00952630" w:rsidRPr="007F5FA5" w14:paraId="4CBC61AF" w14:textId="77777777" w:rsidTr="0009416C">
        <w:tc>
          <w:tcPr>
            <w:tcW w:w="9350" w:type="dxa"/>
          </w:tcPr>
          <w:p w14:paraId="74443750" w14:textId="77777777" w:rsidR="00952630" w:rsidRPr="008B159C" w:rsidRDefault="00952630" w:rsidP="0009416C">
            <w:pPr>
              <w:pStyle w:val="NormalWeb"/>
              <w:spacing w:before="0" w:beforeAutospacing="0" w:after="0" w:afterAutospacing="0"/>
              <w:jc w:val="center"/>
              <w:rPr>
                <w:rFonts w:ascii="Garamond" w:hAnsi="Garamond"/>
                <w:sz w:val="24"/>
                <w:szCs w:val="24"/>
              </w:rPr>
            </w:pPr>
            <w:r w:rsidRPr="008B159C">
              <w:rPr>
                <w:rFonts w:ascii="Garamond" w:hAnsi="Garamond"/>
                <w:b/>
                <w:bCs/>
                <w:sz w:val="24"/>
                <w:szCs w:val="24"/>
              </w:rPr>
              <w:t>BRIDGE COMMITTEE</w:t>
            </w:r>
          </w:p>
          <w:p w14:paraId="780ADF76" w14:textId="77777777" w:rsidR="00952630" w:rsidRPr="008B159C" w:rsidRDefault="00952630" w:rsidP="0009416C">
            <w:pPr>
              <w:pStyle w:val="NormalWeb"/>
              <w:tabs>
                <w:tab w:val="left" w:pos="3735"/>
              </w:tabs>
              <w:spacing w:before="0" w:beforeAutospacing="0" w:after="0" w:afterAutospacing="0"/>
              <w:rPr>
                <w:rFonts w:ascii="Garamond" w:hAnsi="Garamond"/>
                <w:sz w:val="24"/>
                <w:szCs w:val="24"/>
              </w:rPr>
            </w:pPr>
          </w:p>
          <w:p w14:paraId="542BA52E" w14:textId="77777777" w:rsidR="00952630" w:rsidRPr="008B159C" w:rsidRDefault="00952630" w:rsidP="0009416C">
            <w:pPr>
              <w:pStyle w:val="NormalWeb"/>
              <w:tabs>
                <w:tab w:val="left" w:pos="3735"/>
              </w:tabs>
              <w:spacing w:before="0" w:beforeAutospacing="0" w:after="0" w:afterAutospacing="0"/>
              <w:rPr>
                <w:rFonts w:ascii="Garamond" w:hAnsi="Garamond"/>
                <w:b/>
                <w:sz w:val="24"/>
                <w:szCs w:val="24"/>
              </w:rPr>
            </w:pPr>
            <w:r w:rsidRPr="008B159C">
              <w:rPr>
                <w:rFonts w:ascii="Garamond" w:hAnsi="Garamond"/>
                <w:sz w:val="24"/>
                <w:szCs w:val="24"/>
              </w:rPr>
              <w:t>Carman (C)</w:t>
            </w:r>
            <w:r>
              <w:rPr>
                <w:rFonts w:ascii="Garamond" w:hAnsi="Garamond"/>
                <w:sz w:val="24"/>
                <w:szCs w:val="24"/>
              </w:rPr>
              <w:t>, Ellis (VC)</w:t>
            </w:r>
            <w:r w:rsidRPr="008B159C">
              <w:rPr>
                <w:rFonts w:ascii="Garamond" w:hAnsi="Garamond"/>
                <w:sz w:val="24"/>
                <w:szCs w:val="24"/>
              </w:rPr>
              <w:tab/>
            </w:r>
          </w:p>
          <w:p w14:paraId="296CC488" w14:textId="77777777" w:rsidR="00952630" w:rsidRPr="007F5FA5" w:rsidRDefault="00952630" w:rsidP="008B159C">
            <w:pPr>
              <w:pStyle w:val="NormalWeb"/>
              <w:spacing w:before="0" w:beforeAutospacing="0" w:after="0" w:afterAutospacing="0"/>
              <w:rPr>
                <w:rFonts w:ascii="Garamond" w:hAnsi="Garamond"/>
              </w:rPr>
            </w:pPr>
            <w:r w:rsidRPr="008B159C">
              <w:rPr>
                <w:rFonts w:ascii="Garamond" w:hAnsi="Garamond"/>
                <w:sz w:val="24"/>
                <w:szCs w:val="24"/>
              </w:rPr>
              <w:t xml:space="preserve">Bertoni, </w:t>
            </w:r>
            <w:r>
              <w:rPr>
                <w:rFonts w:ascii="Garamond" w:hAnsi="Garamond"/>
                <w:sz w:val="24"/>
                <w:szCs w:val="24"/>
              </w:rPr>
              <w:t>Moss, Muñoz, Rowe, J. Smith, W. Smith, Subeck, Weniger</w:t>
            </w:r>
            <w:r w:rsidRPr="008B159C">
              <w:rPr>
                <w:rFonts w:ascii="Garamond" w:hAnsi="Garamond"/>
                <w:sz w:val="24"/>
                <w:szCs w:val="24"/>
              </w:rPr>
              <w:t>    </w:t>
            </w:r>
            <w:r w:rsidRPr="008B159C">
              <w:rPr>
                <w:rStyle w:val="apple-tab-span"/>
                <w:rFonts w:ascii="Garamond" w:hAnsi="Garamond"/>
                <w:sz w:val="24"/>
                <w:szCs w:val="24"/>
              </w:rPr>
              <w:tab/>
            </w:r>
            <w:r w:rsidRPr="008B159C">
              <w:rPr>
                <w:rStyle w:val="apple-tab-span"/>
                <w:rFonts w:ascii="Garamond" w:hAnsi="Garamond"/>
                <w:sz w:val="24"/>
                <w:szCs w:val="24"/>
              </w:rPr>
              <w:tab/>
            </w:r>
            <w:r w:rsidRPr="008B159C">
              <w:rPr>
                <w:rFonts w:ascii="Garamond" w:hAnsi="Garamond"/>
                <w:sz w:val="24"/>
                <w:szCs w:val="24"/>
              </w:rPr>
              <w:t>Staff: Weinstein</w:t>
            </w:r>
          </w:p>
        </w:tc>
      </w:tr>
    </w:tbl>
    <w:p w14:paraId="71FC4CF7" w14:textId="77777777" w:rsidR="00952630" w:rsidRPr="008B159C" w:rsidRDefault="00952630" w:rsidP="008B159C">
      <w:pPr>
        <w:spacing w:line="288" w:lineRule="auto"/>
        <w:rPr>
          <w:rFonts w:ascii="Garamond" w:hAnsi="Garamond"/>
        </w:rPr>
      </w:pPr>
      <w:r w:rsidRPr="008B159C">
        <w:rPr>
          <w:rFonts w:ascii="Garamond" w:hAnsi="Garamond"/>
        </w:rPr>
        <w:t>As reported by Committee Chair</w:t>
      </w:r>
    </w:p>
    <w:p w14:paraId="77218A20" w14:textId="77777777" w:rsidR="00952630" w:rsidRDefault="00952630" w:rsidP="006326CE">
      <w:pPr>
        <w:jc w:val="center"/>
        <w:rPr>
          <w:rFonts w:ascii="Garamond" w:eastAsia="Times New Roman" w:hAnsi="Garamond" w:cs="Times New Roman"/>
          <w:b/>
          <w:bCs/>
          <w:color w:val="000000"/>
          <w:u w:val="single"/>
        </w:rPr>
      </w:pPr>
    </w:p>
    <w:p w14:paraId="5CBCEB21" w14:textId="77777777" w:rsidR="00952630" w:rsidRPr="006326CE" w:rsidRDefault="00952630" w:rsidP="006326CE">
      <w:pPr>
        <w:jc w:val="center"/>
        <w:rPr>
          <w:rFonts w:ascii="Times New Roman" w:eastAsia="Times New Roman" w:hAnsi="Times New Roman" w:cs="Times New Roman"/>
        </w:rPr>
      </w:pPr>
      <w:r w:rsidRPr="006326CE">
        <w:rPr>
          <w:rFonts w:ascii="Garamond" w:eastAsia="Times New Roman" w:hAnsi="Garamond" w:cs="Times New Roman"/>
          <w:b/>
          <w:bCs/>
          <w:color w:val="000000"/>
          <w:u w:val="single"/>
        </w:rPr>
        <w:t>Item 20S2-01 Flight/Stratum Designation for Winners of GLM-Eligible Events </w:t>
      </w:r>
    </w:p>
    <w:p w14:paraId="5695346B" w14:textId="77777777" w:rsidR="00952630" w:rsidRPr="006326CE" w:rsidRDefault="00952630" w:rsidP="006326CE">
      <w:pPr>
        <w:rPr>
          <w:rFonts w:ascii="Times New Roman" w:eastAsia="Times New Roman" w:hAnsi="Times New Roman" w:cs="Times New Roman"/>
        </w:rPr>
      </w:pPr>
    </w:p>
    <w:p w14:paraId="3508C822" w14:textId="77777777" w:rsidR="00952630" w:rsidRPr="006326CE" w:rsidRDefault="00952630" w:rsidP="006326CE">
      <w:pPr>
        <w:rPr>
          <w:rFonts w:ascii="Times New Roman" w:eastAsia="Times New Roman" w:hAnsi="Times New Roman" w:cs="Times New Roman"/>
        </w:rPr>
      </w:pPr>
      <w:r w:rsidRPr="006326CE">
        <w:rPr>
          <w:rFonts w:ascii="Garamond" w:eastAsia="Times New Roman" w:hAnsi="Garamond" w:cs="Times New Roman"/>
          <w:color w:val="000000"/>
        </w:rPr>
        <w:t xml:space="preserve">Item 183-66, effective January </w:t>
      </w:r>
      <w:proofErr w:type="gramStart"/>
      <w:r w:rsidRPr="006326CE">
        <w:rPr>
          <w:rFonts w:ascii="Garamond" w:eastAsia="Times New Roman" w:hAnsi="Garamond" w:cs="Times New Roman"/>
          <w:color w:val="000000"/>
        </w:rPr>
        <w:t>1</w:t>
      </w:r>
      <w:proofErr w:type="gramEnd"/>
      <w:r w:rsidRPr="006326CE">
        <w:rPr>
          <w:rFonts w:ascii="Garamond" w:eastAsia="Times New Roman" w:hAnsi="Garamond" w:cs="Times New Roman"/>
          <w:color w:val="000000"/>
        </w:rPr>
        <w:t xml:space="preserve"> 2020, is replaced by the following:</w:t>
      </w:r>
    </w:p>
    <w:p w14:paraId="2CF2A355" w14:textId="77777777" w:rsidR="00952630" w:rsidRPr="006326CE" w:rsidRDefault="00952630" w:rsidP="006326CE">
      <w:pPr>
        <w:rPr>
          <w:rFonts w:ascii="Times New Roman" w:eastAsia="Times New Roman" w:hAnsi="Times New Roman" w:cs="Times New Roman"/>
        </w:rPr>
      </w:pPr>
    </w:p>
    <w:p w14:paraId="7370CBB1" w14:textId="77777777" w:rsidR="00952630" w:rsidRPr="006326CE" w:rsidRDefault="00952630" w:rsidP="006326CE">
      <w:pPr>
        <w:rPr>
          <w:rFonts w:ascii="Times New Roman" w:eastAsia="Times New Roman" w:hAnsi="Times New Roman" w:cs="Times New Roman"/>
        </w:rPr>
      </w:pPr>
      <w:r w:rsidRPr="006326CE">
        <w:rPr>
          <w:rFonts w:ascii="Garamond" w:eastAsia="Times New Roman" w:hAnsi="Garamond" w:cs="Times New Roman"/>
          <w:color w:val="000000"/>
        </w:rPr>
        <w:t>Players who win, or have at any time in the past won, an ACBL or WBF event which qualifies them to achieve Grand Life Master (GLM) status upon meeting all other GLM requirements, may not enter a Masterpoint-restricted event, may play only in the top stratum of the top flight in non- bracketed events, and will be assigned eligibility points (if and as necessary) to bring them to 10,000 MP for bracketing purposes in bracketed events.</w:t>
      </w:r>
    </w:p>
    <w:p w14:paraId="49434102" w14:textId="77777777" w:rsidR="00952630" w:rsidRDefault="00952630" w:rsidP="006326CE">
      <w:pPr>
        <w:rPr>
          <w:rFonts w:ascii="Garamond" w:eastAsia="Times New Roman" w:hAnsi="Garamond" w:cs="Times New Roman"/>
          <w:color w:val="000000"/>
        </w:rPr>
      </w:pPr>
    </w:p>
    <w:p w14:paraId="3421BF5F" w14:textId="77777777" w:rsidR="00952630" w:rsidRPr="006326CE" w:rsidRDefault="00952630" w:rsidP="006326CE">
      <w:pPr>
        <w:rPr>
          <w:rFonts w:ascii="Times New Roman" w:eastAsia="Times New Roman" w:hAnsi="Times New Roman" w:cs="Times New Roman"/>
        </w:rPr>
      </w:pPr>
      <w:r w:rsidRPr="006326CE">
        <w:rPr>
          <w:rFonts w:ascii="Garamond" w:eastAsia="Times New Roman" w:hAnsi="Garamond" w:cs="Times New Roman"/>
          <w:color w:val="000000"/>
        </w:rPr>
        <w:t>Effective (Retroactive to) January 1, 2020</w:t>
      </w:r>
    </w:p>
    <w:p w14:paraId="0DB76A98" w14:textId="77777777" w:rsidR="00952630" w:rsidRDefault="00952630" w:rsidP="00057A46">
      <w:pPr>
        <w:rPr>
          <w:rFonts w:ascii="Garamond" w:eastAsia="Times New Roman" w:hAnsi="Garamond" w:cs="Times New Roman"/>
          <w:color w:val="000000"/>
        </w:rPr>
      </w:pPr>
      <w:r>
        <w:rPr>
          <w:rFonts w:ascii="Garamond" w:eastAsia="Times New Roman" w:hAnsi="Garamond" w:cs="Times New Roman"/>
          <w:color w:val="000000"/>
        </w:rPr>
        <w:t>Carried unanimously</w:t>
      </w:r>
    </w:p>
    <w:p w14:paraId="2F1FDFC7" w14:textId="74D8AB62" w:rsidR="00952630" w:rsidRDefault="00952630" w:rsidP="00057A46">
      <w:pPr>
        <w:rPr>
          <w:rFonts w:ascii="Garamond" w:eastAsia="Times New Roman" w:hAnsi="Garamond" w:cs="Times New Roman"/>
          <w:color w:val="000000"/>
        </w:rPr>
      </w:pPr>
    </w:p>
    <w:p w14:paraId="57DF7A09" w14:textId="77777777" w:rsidR="00952630" w:rsidRPr="008B159C" w:rsidRDefault="00952630" w:rsidP="00952630">
      <w:pPr>
        <w:jc w:val="center"/>
        <w:rPr>
          <w:rFonts w:ascii="Times New Roman" w:eastAsia="Times New Roman" w:hAnsi="Times New Roman" w:cs="Times New Roman"/>
        </w:rPr>
      </w:pPr>
      <w:r w:rsidRPr="008B159C">
        <w:rPr>
          <w:rFonts w:ascii="Garamond" w:eastAsia="Times New Roman" w:hAnsi="Garamond" w:cs="Times New Roman"/>
          <w:b/>
          <w:bCs/>
          <w:color w:val="000000"/>
          <w:u w:val="single"/>
        </w:rPr>
        <w:t xml:space="preserve">Item 20S2-02: </w:t>
      </w:r>
      <w:r w:rsidRPr="008B159C">
        <w:rPr>
          <w:rFonts w:ascii="Garamond" w:eastAsia="Times New Roman" w:hAnsi="Garamond" w:cs="Times New Roman"/>
          <w:b/>
          <w:bCs/>
          <w:color w:val="000000"/>
        </w:rPr>
        <w:t> </w:t>
      </w:r>
      <w:r w:rsidRPr="008B159C">
        <w:rPr>
          <w:rFonts w:ascii="Garamond" w:eastAsia="Times New Roman" w:hAnsi="Garamond" w:cs="Times New Roman"/>
          <w:b/>
          <w:bCs/>
          <w:color w:val="000000"/>
          <w:u w:val="single"/>
        </w:rPr>
        <w:t>Reducing Masterpoint Awards to reflect non-Face to Face Play</w:t>
      </w:r>
    </w:p>
    <w:p w14:paraId="33598D21" w14:textId="77777777" w:rsidR="00952630" w:rsidRDefault="00952630" w:rsidP="00952630">
      <w:pPr>
        <w:rPr>
          <w:rFonts w:ascii="Garamond" w:eastAsia="Times New Roman" w:hAnsi="Garamond" w:cs="Times New Roman"/>
          <w:color w:val="000000"/>
        </w:rPr>
      </w:pPr>
    </w:p>
    <w:p w14:paraId="0D87E702" w14:textId="77777777" w:rsidR="00952630" w:rsidRPr="008B159C" w:rsidRDefault="00952630" w:rsidP="00952630">
      <w:pPr>
        <w:rPr>
          <w:rFonts w:ascii="Times New Roman" w:eastAsia="Times New Roman" w:hAnsi="Times New Roman" w:cs="Times New Roman"/>
        </w:rPr>
      </w:pPr>
      <w:r w:rsidRPr="008B159C">
        <w:rPr>
          <w:rFonts w:ascii="Garamond" w:eastAsia="Times New Roman" w:hAnsi="Garamond" w:cs="Times New Roman"/>
          <w:color w:val="000000"/>
        </w:rPr>
        <w:t>In all events conducted online in which ACBL gold, silver or red points are awarded, all masterpoint awards shall be 80% of the amount that would be awarded in a face-to-face game of the same structure, as calculated by the applicable formulas.</w:t>
      </w:r>
    </w:p>
    <w:p w14:paraId="31B5FE29" w14:textId="77777777" w:rsidR="00952630" w:rsidRPr="008B159C" w:rsidRDefault="00952630" w:rsidP="00952630">
      <w:pPr>
        <w:rPr>
          <w:rFonts w:ascii="Times New Roman" w:eastAsia="Times New Roman" w:hAnsi="Times New Roman" w:cs="Times New Roman"/>
        </w:rPr>
      </w:pPr>
    </w:p>
    <w:p w14:paraId="2DE43AD8" w14:textId="77777777" w:rsidR="00952630" w:rsidRDefault="00952630" w:rsidP="00952630">
      <w:pPr>
        <w:rPr>
          <w:rFonts w:ascii="Garamond" w:eastAsia="Times New Roman" w:hAnsi="Garamond" w:cs="Times New Roman"/>
          <w:color w:val="000000"/>
        </w:rPr>
      </w:pPr>
      <w:r>
        <w:rPr>
          <w:rFonts w:ascii="Garamond" w:eastAsia="Times New Roman" w:hAnsi="Garamond" w:cs="Times New Roman"/>
          <w:color w:val="000000"/>
        </w:rPr>
        <w:t>Deferred to August or September 2020 meeting.</w:t>
      </w:r>
    </w:p>
    <w:p w14:paraId="27B2430B" w14:textId="77777777" w:rsidR="00952630" w:rsidRDefault="00952630" w:rsidP="00952630">
      <w:pPr>
        <w:rPr>
          <w:rFonts w:ascii="Garamond" w:eastAsia="Times New Roman" w:hAnsi="Garamond" w:cs="Times New Roman"/>
          <w:color w:val="000000"/>
        </w:rPr>
      </w:pPr>
      <w:r>
        <w:rPr>
          <w:rFonts w:ascii="Garamond" w:eastAsia="Times New Roman" w:hAnsi="Garamond" w:cs="Times New Roman"/>
          <w:color w:val="000000"/>
        </w:rPr>
        <w:t>Deferral carried</w:t>
      </w:r>
      <w:r>
        <w:rPr>
          <w:rFonts w:ascii="Garamond" w:eastAsia="Times New Roman" w:hAnsi="Garamond" w:cs="Times New Roman"/>
          <w:color w:val="000000"/>
        </w:rPr>
        <w:tab/>
        <w:t>Nay: 1, 2, 3, 4, 7, 12, 23</w:t>
      </w:r>
    </w:p>
    <w:p w14:paraId="54F01882" w14:textId="77777777" w:rsidR="00952630" w:rsidRDefault="00952630" w:rsidP="00952630">
      <w:pPr>
        <w:rPr>
          <w:rFonts w:ascii="Garamond" w:eastAsia="Times New Roman" w:hAnsi="Garamond" w:cs="Times New Roman"/>
          <w:color w:val="000000"/>
        </w:rPr>
      </w:pPr>
    </w:p>
    <w:p w14:paraId="19E9037A" w14:textId="77777777" w:rsidR="00952630" w:rsidRPr="008B159C" w:rsidRDefault="00952630" w:rsidP="00952630">
      <w:pPr>
        <w:jc w:val="center"/>
        <w:rPr>
          <w:rFonts w:ascii="Times New Roman" w:eastAsia="Times New Roman" w:hAnsi="Times New Roman" w:cs="Times New Roman"/>
        </w:rPr>
      </w:pPr>
      <w:r w:rsidRPr="008B159C">
        <w:rPr>
          <w:rFonts w:ascii="Garamond" w:eastAsia="Times New Roman" w:hAnsi="Garamond" w:cs="Times New Roman"/>
          <w:b/>
          <w:bCs/>
          <w:color w:val="000000"/>
          <w:u w:val="single"/>
        </w:rPr>
        <w:t xml:space="preserve">Item 20S2-03: </w:t>
      </w:r>
      <w:r w:rsidRPr="008B159C">
        <w:rPr>
          <w:rFonts w:ascii="Garamond" w:eastAsia="Times New Roman" w:hAnsi="Garamond" w:cs="Times New Roman"/>
          <w:b/>
          <w:bCs/>
          <w:color w:val="000000"/>
        </w:rPr>
        <w:t> </w:t>
      </w:r>
      <w:r w:rsidRPr="008B159C">
        <w:rPr>
          <w:rFonts w:ascii="Garamond" w:eastAsia="Times New Roman" w:hAnsi="Garamond" w:cs="Times New Roman"/>
          <w:b/>
          <w:bCs/>
          <w:color w:val="000000"/>
          <w:u w:val="single"/>
        </w:rPr>
        <w:t>Reducing Masterpoint Awards in Shortened Games</w:t>
      </w:r>
    </w:p>
    <w:p w14:paraId="1B372767" w14:textId="77777777" w:rsidR="00952630" w:rsidRPr="008B159C" w:rsidRDefault="00952630" w:rsidP="00952630">
      <w:pPr>
        <w:rPr>
          <w:rFonts w:ascii="Times New Roman" w:eastAsia="Times New Roman" w:hAnsi="Times New Roman" w:cs="Times New Roman"/>
        </w:rPr>
      </w:pPr>
    </w:p>
    <w:p w14:paraId="2DEF6A38" w14:textId="77777777" w:rsidR="00952630" w:rsidRPr="008B159C" w:rsidRDefault="00952630" w:rsidP="00952630">
      <w:pPr>
        <w:rPr>
          <w:rFonts w:ascii="Times New Roman" w:eastAsia="Times New Roman" w:hAnsi="Times New Roman" w:cs="Times New Roman"/>
        </w:rPr>
      </w:pPr>
      <w:r w:rsidRPr="008B159C">
        <w:rPr>
          <w:rFonts w:ascii="Garamond" w:eastAsia="Times New Roman" w:hAnsi="Garamond" w:cs="Times New Roman"/>
          <w:color w:val="000000"/>
        </w:rPr>
        <w:t>In all events,</w:t>
      </w:r>
      <w:r w:rsidRPr="008B159C">
        <w:rPr>
          <w:rFonts w:ascii="Garamond" w:eastAsia="Times New Roman" w:hAnsi="Garamond" w:cs="Times New Roman"/>
          <w:b/>
          <w:bCs/>
          <w:color w:val="000000"/>
        </w:rPr>
        <w:t xml:space="preserve"> </w:t>
      </w:r>
      <w:r w:rsidRPr="008B159C">
        <w:rPr>
          <w:rFonts w:ascii="Garamond" w:eastAsia="Times New Roman" w:hAnsi="Garamond" w:cs="Times New Roman"/>
          <w:color w:val="000000"/>
        </w:rPr>
        <w:t xml:space="preserve">except for club games or special games played in the club,  in which ACBL gold, silver, or red points are awarded and in which LIFE MASTERS are eligible to participate (i.e. all events that are not limited to NON LIFE MASTERS only, whether explicitly or by virtue of a masterpoint limitation), and in which  the scheduled movement is to play fewer than 24 deals per session (not including </w:t>
      </w:r>
      <w:proofErr w:type="spellStart"/>
      <w:r w:rsidRPr="008B159C">
        <w:rPr>
          <w:rFonts w:ascii="Garamond" w:eastAsia="Times New Roman" w:hAnsi="Garamond" w:cs="Times New Roman"/>
          <w:color w:val="000000"/>
        </w:rPr>
        <w:t>sitouts</w:t>
      </w:r>
      <w:proofErr w:type="spellEnd"/>
      <w:r w:rsidRPr="008B159C">
        <w:rPr>
          <w:rFonts w:ascii="Garamond" w:eastAsia="Times New Roman" w:hAnsi="Garamond" w:cs="Times New Roman"/>
          <w:color w:val="000000"/>
        </w:rPr>
        <w:t>, byes, and other deals not played for unanticipated reasons), all masterpoint awards shall be multiplied, relative to the otherwise applicable formulas, by a factor of the number of deals scheduled divided by 24.</w:t>
      </w:r>
    </w:p>
    <w:p w14:paraId="54CAAAFA" w14:textId="77777777" w:rsidR="00952630" w:rsidRPr="008B159C" w:rsidRDefault="00952630" w:rsidP="00952630">
      <w:pPr>
        <w:rPr>
          <w:rFonts w:ascii="Times New Roman" w:eastAsia="Times New Roman" w:hAnsi="Times New Roman" w:cs="Times New Roman"/>
        </w:rPr>
      </w:pPr>
    </w:p>
    <w:p w14:paraId="7E0E2158" w14:textId="77777777" w:rsidR="00952630" w:rsidRDefault="00952630" w:rsidP="00952630">
      <w:pPr>
        <w:rPr>
          <w:rFonts w:ascii="Garamond" w:eastAsia="Times New Roman" w:hAnsi="Garamond" w:cs="Times New Roman"/>
          <w:color w:val="000000"/>
        </w:rPr>
      </w:pPr>
      <w:r>
        <w:rPr>
          <w:rFonts w:ascii="Garamond" w:eastAsia="Times New Roman" w:hAnsi="Garamond" w:cs="Times New Roman"/>
          <w:color w:val="000000"/>
        </w:rPr>
        <w:t>Deferred to August or September 2020 meeting.</w:t>
      </w:r>
    </w:p>
    <w:p w14:paraId="7F2215B7" w14:textId="77777777" w:rsidR="00952630" w:rsidRDefault="00952630" w:rsidP="00952630">
      <w:pPr>
        <w:rPr>
          <w:rFonts w:ascii="Garamond" w:eastAsia="Times New Roman" w:hAnsi="Garamond" w:cs="Times New Roman"/>
          <w:color w:val="000000"/>
        </w:rPr>
      </w:pPr>
      <w:r>
        <w:rPr>
          <w:rFonts w:ascii="Garamond" w:eastAsia="Times New Roman" w:hAnsi="Garamond" w:cs="Times New Roman"/>
          <w:color w:val="000000"/>
        </w:rPr>
        <w:t>Deferral carried</w:t>
      </w:r>
      <w:r>
        <w:rPr>
          <w:rFonts w:ascii="Garamond" w:eastAsia="Times New Roman" w:hAnsi="Garamond" w:cs="Times New Roman"/>
          <w:color w:val="000000"/>
        </w:rPr>
        <w:tab/>
        <w:t>Nay: 1, 3, 4, 7, 12</w:t>
      </w:r>
    </w:p>
    <w:p w14:paraId="67FA702F" w14:textId="77777777" w:rsidR="00952630" w:rsidRPr="008B159C" w:rsidRDefault="00952630" w:rsidP="00952630">
      <w:pPr>
        <w:jc w:val="center"/>
        <w:rPr>
          <w:rFonts w:ascii="Times New Roman" w:eastAsia="Times New Roman" w:hAnsi="Times New Roman" w:cs="Times New Roman"/>
        </w:rPr>
      </w:pPr>
      <w:r w:rsidRPr="008B159C">
        <w:rPr>
          <w:rFonts w:ascii="Garamond" w:eastAsia="Times New Roman" w:hAnsi="Garamond" w:cs="Times New Roman"/>
          <w:b/>
          <w:bCs/>
          <w:color w:val="000000"/>
          <w:u w:val="single"/>
        </w:rPr>
        <w:lastRenderedPageBreak/>
        <w:t xml:space="preserve">Item 20S2-04: </w:t>
      </w:r>
      <w:r w:rsidRPr="008B159C">
        <w:rPr>
          <w:rFonts w:ascii="Garamond" w:eastAsia="Times New Roman" w:hAnsi="Garamond" w:cs="Times New Roman"/>
          <w:b/>
          <w:bCs/>
          <w:color w:val="000000"/>
          <w:u w:val="single"/>
          <w:shd w:val="clear" w:color="auto" w:fill="FFFFFF"/>
        </w:rPr>
        <w:t>Appendix O Conditions of Contest for Online Play</w:t>
      </w:r>
    </w:p>
    <w:p w14:paraId="0DAEB5CF" w14:textId="77777777" w:rsidR="00952630" w:rsidRPr="008B159C" w:rsidRDefault="00952630" w:rsidP="00952630">
      <w:pPr>
        <w:rPr>
          <w:rFonts w:ascii="Times New Roman" w:eastAsia="Times New Roman" w:hAnsi="Times New Roman" w:cs="Times New Roman"/>
        </w:rPr>
      </w:pPr>
    </w:p>
    <w:p w14:paraId="02818DE9" w14:textId="77777777" w:rsidR="00952630" w:rsidRPr="008B159C" w:rsidRDefault="00952630" w:rsidP="00952630">
      <w:pPr>
        <w:rPr>
          <w:rFonts w:ascii="Times New Roman" w:eastAsia="Times New Roman" w:hAnsi="Times New Roman" w:cs="Times New Roman"/>
        </w:rPr>
      </w:pPr>
      <w:r w:rsidRPr="008B159C">
        <w:rPr>
          <w:rFonts w:ascii="Garamond" w:eastAsia="Times New Roman" w:hAnsi="Garamond" w:cs="Times New Roman"/>
          <w:b/>
          <w:bCs/>
          <w:color w:val="000000"/>
        </w:rPr>
        <w:t>Appendix O</w:t>
      </w:r>
    </w:p>
    <w:p w14:paraId="3F2DD09A" w14:textId="77777777" w:rsidR="00952630" w:rsidRPr="008B159C" w:rsidRDefault="00952630" w:rsidP="00952630">
      <w:pPr>
        <w:rPr>
          <w:rFonts w:ascii="Times New Roman" w:eastAsia="Times New Roman" w:hAnsi="Times New Roman" w:cs="Times New Roman"/>
        </w:rPr>
      </w:pPr>
    </w:p>
    <w:p w14:paraId="5BA87D30" w14:textId="77777777" w:rsidR="00952630" w:rsidRPr="008B159C" w:rsidRDefault="00952630" w:rsidP="00952630">
      <w:pPr>
        <w:numPr>
          <w:ilvl w:val="0"/>
          <w:numId w:val="1"/>
        </w:numPr>
        <w:spacing w:after="200"/>
        <w:ind w:hanging="720"/>
        <w:textAlignment w:val="baseline"/>
        <w:rPr>
          <w:rFonts w:ascii="Garamond" w:eastAsia="Times New Roman" w:hAnsi="Garamond" w:cs="Times New Roman"/>
          <w:color w:val="000000"/>
        </w:rPr>
      </w:pPr>
      <w:r w:rsidRPr="008B159C">
        <w:rPr>
          <w:rFonts w:ascii="Garamond" w:eastAsia="Times New Roman" w:hAnsi="Garamond" w:cs="Times New Roman"/>
          <w:color w:val="000000"/>
        </w:rPr>
        <w:t>Cheating: Cheating online is a serious offense, subject to the same penalties as cheating in live play. It is illegal to communicate with your partner during a hand via any means other than chat to the full table, to communicate with a kibitzer during the game, to play using an account that is not yours, to gain advanced knowledge of a deal, or to play in one event using multiple accounts.</w:t>
      </w:r>
    </w:p>
    <w:p w14:paraId="69D771BA" w14:textId="77777777" w:rsidR="00952630" w:rsidRPr="008B159C" w:rsidRDefault="00952630" w:rsidP="00952630">
      <w:pPr>
        <w:spacing w:after="200"/>
        <w:ind w:left="720"/>
        <w:rPr>
          <w:rFonts w:ascii="Garamond" w:eastAsia="Times New Roman" w:hAnsi="Garamond" w:cs="Times New Roman"/>
          <w:color w:val="000000"/>
        </w:rPr>
      </w:pPr>
      <w:r w:rsidRPr="008B159C">
        <w:rPr>
          <w:rFonts w:ascii="Garamond" w:eastAsia="Times New Roman" w:hAnsi="Garamond" w:cs="Times New Roman"/>
          <w:color w:val="000000"/>
        </w:rPr>
        <w:t>Any accusation of cheating must be made privately to the director of the event, to the ACBL recorder, or to a reporting mechanism provided by the online platform.</w:t>
      </w:r>
    </w:p>
    <w:p w14:paraId="0932DDDE" w14:textId="77777777" w:rsidR="00952630" w:rsidRPr="008B159C" w:rsidRDefault="00952630" w:rsidP="00952630">
      <w:pPr>
        <w:numPr>
          <w:ilvl w:val="0"/>
          <w:numId w:val="2"/>
        </w:numPr>
        <w:spacing w:after="200"/>
        <w:ind w:left="720" w:hanging="720"/>
        <w:textAlignment w:val="baseline"/>
        <w:rPr>
          <w:rFonts w:ascii="Garamond" w:eastAsia="Times New Roman" w:hAnsi="Garamond" w:cs="Times New Roman"/>
          <w:color w:val="000000"/>
        </w:rPr>
      </w:pPr>
      <w:r w:rsidRPr="008B159C">
        <w:rPr>
          <w:rFonts w:ascii="Garamond" w:eastAsia="Times New Roman" w:hAnsi="Garamond" w:cs="Times New Roman"/>
          <w:color w:val="000000"/>
        </w:rPr>
        <w:t xml:space="preserve">Alerts: Alerts (including announcements) are made by the player making the call. An alerted call should be accompanied by an explanation. Stating the common or popular name of the convention is not sufficient. You are encouraged to explain calls even if those calls do not require alerts. Any call that would be alerted after the auction in live bridge should be alerted at the time of the call. </w:t>
      </w:r>
      <w:r w:rsidRPr="008B159C">
        <w:rPr>
          <w:rFonts w:ascii="Garamond" w:eastAsia="Times New Roman" w:hAnsi="Garamond" w:cs="Times New Roman"/>
          <w:color w:val="000000"/>
        </w:rPr>
        <w:br/>
      </w:r>
      <w:r w:rsidRPr="008B159C">
        <w:rPr>
          <w:rFonts w:ascii="Garamond" w:eastAsia="Times New Roman" w:hAnsi="Garamond" w:cs="Times New Roman"/>
          <w:color w:val="000000"/>
        </w:rPr>
        <w:br/>
        <w:t>Any contestant may request information concerning an opponent’s methods. Such inquiries should be directed to the player who made the call and must be asked in a private chat. Replies to these inquiries must likewise be given in a private chat. You are not obligated to answer questions about calls made by your partner.</w:t>
      </w:r>
    </w:p>
    <w:p w14:paraId="7F763355" w14:textId="77777777" w:rsidR="00952630" w:rsidRPr="008B159C" w:rsidRDefault="00952630" w:rsidP="00952630">
      <w:pPr>
        <w:numPr>
          <w:ilvl w:val="0"/>
          <w:numId w:val="3"/>
        </w:numPr>
        <w:spacing w:after="200"/>
        <w:textAlignment w:val="baseline"/>
        <w:rPr>
          <w:rFonts w:ascii="Garamond" w:eastAsia="Times New Roman" w:hAnsi="Garamond" w:cs="Times New Roman"/>
          <w:color w:val="000000"/>
        </w:rPr>
      </w:pPr>
      <w:r w:rsidRPr="008B159C">
        <w:rPr>
          <w:rFonts w:ascii="Garamond" w:eastAsia="Times New Roman" w:hAnsi="Garamond" w:cs="Times New Roman"/>
          <w:color w:val="000000"/>
        </w:rPr>
        <w:t xml:space="preserve">Tempo: In general, bids and plays within 10 seconds </w:t>
      </w:r>
      <w:proofErr w:type="gramStart"/>
      <w:r w:rsidRPr="008B159C">
        <w:rPr>
          <w:rFonts w:ascii="Garamond" w:eastAsia="Times New Roman" w:hAnsi="Garamond" w:cs="Times New Roman"/>
          <w:color w:val="000000"/>
        </w:rPr>
        <w:t>are considered to be</w:t>
      </w:r>
      <w:proofErr w:type="gramEnd"/>
      <w:r w:rsidRPr="008B159C">
        <w:rPr>
          <w:rFonts w:ascii="Garamond" w:eastAsia="Times New Roman" w:hAnsi="Garamond" w:cs="Times New Roman"/>
          <w:color w:val="000000"/>
        </w:rPr>
        <w:t xml:space="preserve"> in tempo.</w:t>
      </w:r>
    </w:p>
    <w:p w14:paraId="749C5217" w14:textId="77777777" w:rsidR="00952630" w:rsidRPr="008B159C" w:rsidRDefault="00952630" w:rsidP="00952630">
      <w:pPr>
        <w:numPr>
          <w:ilvl w:val="0"/>
          <w:numId w:val="4"/>
        </w:numPr>
        <w:spacing w:after="200"/>
        <w:ind w:left="720" w:hanging="720"/>
        <w:textAlignment w:val="baseline"/>
        <w:rPr>
          <w:rFonts w:ascii="Garamond" w:eastAsia="Times New Roman" w:hAnsi="Garamond" w:cs="Times New Roman"/>
          <w:color w:val="000000"/>
        </w:rPr>
      </w:pPr>
      <w:r w:rsidRPr="008B159C">
        <w:rPr>
          <w:rFonts w:ascii="Garamond" w:eastAsia="Times New Roman" w:hAnsi="Garamond" w:cs="Times New Roman"/>
          <w:color w:val="000000"/>
        </w:rPr>
        <w:t>Claims and concessions: If you reject an opponent’s claim or concession, and continue play, the result of the board will stand as played. Instead of rejecting the claim or concession, you may call the Director for an adjudication of the result.</w:t>
      </w:r>
    </w:p>
    <w:p w14:paraId="2C063345" w14:textId="77777777" w:rsidR="00952630" w:rsidRPr="008B159C" w:rsidRDefault="00952630" w:rsidP="00952630">
      <w:pPr>
        <w:numPr>
          <w:ilvl w:val="0"/>
          <w:numId w:val="5"/>
        </w:numPr>
        <w:spacing w:after="200"/>
        <w:ind w:left="720" w:hanging="720"/>
        <w:textAlignment w:val="baseline"/>
        <w:rPr>
          <w:rFonts w:ascii="Garamond" w:eastAsia="Times New Roman" w:hAnsi="Garamond" w:cs="Times New Roman"/>
          <w:color w:val="000000"/>
        </w:rPr>
      </w:pPr>
      <w:r w:rsidRPr="008B159C">
        <w:rPr>
          <w:rFonts w:ascii="Garamond" w:eastAsia="Times New Roman" w:hAnsi="Garamond" w:cs="Times New Roman"/>
          <w:color w:val="000000"/>
        </w:rPr>
        <w:t>Unfinished hands: A hand that is partially completed when time expires is adjudicated as equitably as possible to both sides. Any doubtful point will be resolved against the partnership that is considered most responsible for not finishing in time.</w:t>
      </w:r>
    </w:p>
    <w:p w14:paraId="04E99BBC" w14:textId="77777777" w:rsidR="00952630" w:rsidRPr="008B159C" w:rsidRDefault="00952630" w:rsidP="00952630">
      <w:pPr>
        <w:numPr>
          <w:ilvl w:val="0"/>
          <w:numId w:val="6"/>
        </w:numPr>
        <w:spacing w:after="200"/>
        <w:ind w:left="720" w:hanging="720"/>
        <w:textAlignment w:val="baseline"/>
        <w:rPr>
          <w:rFonts w:ascii="Garamond" w:eastAsia="Times New Roman" w:hAnsi="Garamond" w:cs="Times New Roman"/>
          <w:color w:val="000000"/>
        </w:rPr>
      </w:pPr>
      <w:proofErr w:type="spellStart"/>
      <w:r w:rsidRPr="008B159C">
        <w:rPr>
          <w:rFonts w:ascii="Garamond" w:eastAsia="Times New Roman" w:hAnsi="Garamond" w:cs="Times New Roman"/>
          <w:color w:val="000000"/>
        </w:rPr>
        <w:t>Undos</w:t>
      </w:r>
      <w:proofErr w:type="spellEnd"/>
      <w:r w:rsidRPr="008B159C">
        <w:rPr>
          <w:rFonts w:ascii="Garamond" w:eastAsia="Times New Roman" w:hAnsi="Garamond" w:cs="Times New Roman"/>
          <w:color w:val="000000"/>
        </w:rPr>
        <w:t xml:space="preserve">: Unintended calls or plays will be rectified under the Laws of Duplicate Bridge. A contestant who makes an unintended call or play should summon the Director immediately. As in live play, </w:t>
      </w:r>
      <w:proofErr w:type="spellStart"/>
      <w:r w:rsidRPr="008B159C">
        <w:rPr>
          <w:rFonts w:ascii="Garamond" w:eastAsia="Times New Roman" w:hAnsi="Garamond" w:cs="Times New Roman"/>
          <w:color w:val="000000"/>
        </w:rPr>
        <w:t>undos</w:t>
      </w:r>
      <w:proofErr w:type="spellEnd"/>
      <w:r w:rsidRPr="008B159C">
        <w:rPr>
          <w:rFonts w:ascii="Garamond" w:eastAsia="Times New Roman" w:hAnsi="Garamond" w:cs="Times New Roman"/>
          <w:color w:val="000000"/>
        </w:rPr>
        <w:t xml:space="preserve"> are permitted only upon instruction of the Director. </w:t>
      </w:r>
    </w:p>
    <w:p w14:paraId="11084195" w14:textId="77777777" w:rsidR="00952630" w:rsidRPr="008B159C" w:rsidRDefault="00952630" w:rsidP="00952630">
      <w:pPr>
        <w:numPr>
          <w:ilvl w:val="0"/>
          <w:numId w:val="7"/>
        </w:numPr>
        <w:spacing w:after="200"/>
        <w:ind w:left="720" w:hanging="720"/>
        <w:textAlignment w:val="baseline"/>
        <w:rPr>
          <w:rFonts w:ascii="Garamond" w:eastAsia="Times New Roman" w:hAnsi="Garamond" w:cs="Times New Roman"/>
          <w:color w:val="000000"/>
        </w:rPr>
      </w:pPr>
      <w:r w:rsidRPr="008B159C">
        <w:rPr>
          <w:rFonts w:ascii="Garamond" w:eastAsia="Times New Roman" w:hAnsi="Garamond" w:cs="Times New Roman"/>
          <w:color w:val="000000"/>
        </w:rPr>
        <w:t>Table Chat: All chat is authorized information for opponents and unauthorized information for partner. </w:t>
      </w:r>
    </w:p>
    <w:p w14:paraId="04C8B325" w14:textId="77777777" w:rsidR="00952630" w:rsidRPr="008B159C" w:rsidRDefault="00952630" w:rsidP="00952630">
      <w:pPr>
        <w:numPr>
          <w:ilvl w:val="0"/>
          <w:numId w:val="8"/>
        </w:numPr>
        <w:spacing w:after="200"/>
        <w:ind w:left="720" w:hanging="720"/>
        <w:textAlignment w:val="baseline"/>
        <w:rPr>
          <w:rFonts w:ascii="Garamond" w:eastAsia="Times New Roman" w:hAnsi="Garamond" w:cs="Times New Roman"/>
          <w:color w:val="000000"/>
        </w:rPr>
      </w:pPr>
      <w:r w:rsidRPr="008B159C">
        <w:rPr>
          <w:rFonts w:ascii="Garamond" w:eastAsia="Times New Roman" w:hAnsi="Garamond" w:cs="Times New Roman"/>
          <w:color w:val="000000"/>
        </w:rPr>
        <w:t>Convention Cards: Partnerships are encouraged to have a convention card that includes the players’ real names. Pairs without cards will be at a disadvantage in misinformation rulings. If the system loads a default card for pairs without a convention card, then you should not assume that your opponents are playing those methods.</w:t>
      </w:r>
    </w:p>
    <w:p w14:paraId="228D46E5" w14:textId="77777777" w:rsidR="00952630" w:rsidRPr="008B159C" w:rsidRDefault="00952630" w:rsidP="00952630">
      <w:pPr>
        <w:numPr>
          <w:ilvl w:val="0"/>
          <w:numId w:val="9"/>
        </w:numPr>
        <w:spacing w:after="200"/>
        <w:ind w:left="720" w:hanging="720"/>
        <w:textAlignment w:val="baseline"/>
        <w:rPr>
          <w:rFonts w:ascii="Garamond" w:eastAsia="Times New Roman" w:hAnsi="Garamond" w:cs="Times New Roman"/>
          <w:color w:val="000000"/>
        </w:rPr>
      </w:pPr>
      <w:r w:rsidRPr="008B159C">
        <w:rPr>
          <w:rFonts w:ascii="Garamond" w:eastAsia="Times New Roman" w:hAnsi="Garamond" w:cs="Times New Roman"/>
          <w:color w:val="000000"/>
        </w:rPr>
        <w:t xml:space="preserve">Information Available in the Software: All information provided by the software is authorized. For example, if the software has a button to view your convention card during the hand, then it is legal to use that button to view your own card. Consulting a written </w:t>
      </w:r>
      <w:r w:rsidRPr="008B159C">
        <w:rPr>
          <w:rFonts w:ascii="Garamond" w:eastAsia="Times New Roman" w:hAnsi="Garamond" w:cs="Times New Roman"/>
          <w:color w:val="000000"/>
        </w:rPr>
        <w:lastRenderedPageBreak/>
        <w:t>defense is allowed in any situation where it would be allowed in face to face bridge. Using any other aid to memory is illegal. Illegal aids include consulting a system notes document or tracking the cards played on paper.</w:t>
      </w:r>
    </w:p>
    <w:p w14:paraId="20E5785D" w14:textId="77777777" w:rsidR="00952630" w:rsidRPr="008B159C" w:rsidRDefault="00952630" w:rsidP="00952630">
      <w:pPr>
        <w:numPr>
          <w:ilvl w:val="0"/>
          <w:numId w:val="10"/>
        </w:numPr>
        <w:spacing w:after="200"/>
        <w:ind w:left="720" w:hanging="720"/>
        <w:textAlignment w:val="baseline"/>
        <w:rPr>
          <w:rFonts w:ascii="Garamond" w:eastAsia="Times New Roman" w:hAnsi="Garamond" w:cs="Times New Roman"/>
          <w:color w:val="000000"/>
        </w:rPr>
      </w:pPr>
      <w:r w:rsidRPr="008B159C">
        <w:rPr>
          <w:rFonts w:ascii="Garamond" w:eastAsia="Times New Roman" w:hAnsi="Garamond" w:cs="Times New Roman"/>
          <w:color w:val="000000"/>
        </w:rPr>
        <w:t>Irregularities: The Director must be summoned electronically for any irregularity. Once the Director has been summoned, all play and bidding shall cease until the Director authorizes its continuation.</w:t>
      </w:r>
    </w:p>
    <w:p w14:paraId="312043D4" w14:textId="77777777" w:rsidR="00952630" w:rsidRDefault="00952630" w:rsidP="00952630">
      <w:pPr>
        <w:rPr>
          <w:rFonts w:ascii="Garamond" w:eastAsia="Times New Roman" w:hAnsi="Garamond" w:cs="Times New Roman"/>
          <w:color w:val="000000"/>
        </w:rPr>
      </w:pPr>
      <w:r>
        <w:rPr>
          <w:rFonts w:ascii="Garamond" w:eastAsia="Times New Roman" w:hAnsi="Garamond" w:cs="Times New Roman"/>
          <w:color w:val="000000"/>
        </w:rPr>
        <w:t>Deferred to August or September 2020 meeting.</w:t>
      </w:r>
    </w:p>
    <w:p w14:paraId="3DD6E05A" w14:textId="77777777" w:rsidR="00952630" w:rsidRDefault="00952630" w:rsidP="00952630">
      <w:pPr>
        <w:rPr>
          <w:rFonts w:ascii="Garamond" w:eastAsia="Times New Roman" w:hAnsi="Garamond" w:cs="Times New Roman"/>
          <w:color w:val="000000"/>
        </w:rPr>
      </w:pPr>
      <w:r>
        <w:rPr>
          <w:rFonts w:ascii="Garamond" w:eastAsia="Times New Roman" w:hAnsi="Garamond" w:cs="Times New Roman"/>
          <w:color w:val="000000"/>
        </w:rPr>
        <w:t>Deferral carried</w:t>
      </w:r>
      <w:r>
        <w:rPr>
          <w:rFonts w:ascii="Garamond" w:eastAsia="Times New Roman" w:hAnsi="Garamond" w:cs="Times New Roman"/>
          <w:color w:val="000000"/>
        </w:rPr>
        <w:tab/>
        <w:t>Nay: 11</w:t>
      </w:r>
    </w:p>
    <w:p w14:paraId="3CD915FA" w14:textId="59E8915F" w:rsidR="00952630" w:rsidRDefault="00952630" w:rsidP="00057A46">
      <w:pPr>
        <w:rPr>
          <w:rFonts w:ascii="Garamond" w:eastAsia="Times New Roman" w:hAnsi="Garamond" w:cs="Times New Roman"/>
          <w:color w:val="000000"/>
        </w:rPr>
      </w:pPr>
    </w:p>
    <w:tbl>
      <w:tblPr>
        <w:tblStyle w:val="TableGrid"/>
        <w:tblW w:w="0" w:type="auto"/>
        <w:tblLook w:val="04A0" w:firstRow="1" w:lastRow="0" w:firstColumn="1" w:lastColumn="0" w:noHBand="0" w:noVBand="1"/>
      </w:tblPr>
      <w:tblGrid>
        <w:gridCol w:w="9350"/>
      </w:tblGrid>
      <w:tr w:rsidR="00952630" w:rsidRPr="007F5FA5" w14:paraId="6FAC2636" w14:textId="77777777" w:rsidTr="0009416C">
        <w:tc>
          <w:tcPr>
            <w:tcW w:w="9350" w:type="dxa"/>
          </w:tcPr>
          <w:p w14:paraId="2505326A" w14:textId="77777777" w:rsidR="00952630" w:rsidRPr="008B159C" w:rsidRDefault="00952630" w:rsidP="0009416C">
            <w:pPr>
              <w:pStyle w:val="NormalWeb"/>
              <w:spacing w:before="0" w:beforeAutospacing="0" w:after="0" w:afterAutospacing="0"/>
              <w:jc w:val="center"/>
              <w:rPr>
                <w:rFonts w:ascii="Garamond" w:hAnsi="Garamond"/>
                <w:sz w:val="24"/>
                <w:szCs w:val="24"/>
              </w:rPr>
            </w:pPr>
            <w:r>
              <w:rPr>
                <w:rFonts w:ascii="Garamond" w:hAnsi="Garamond"/>
                <w:b/>
                <w:bCs/>
                <w:sz w:val="24"/>
                <w:szCs w:val="24"/>
              </w:rPr>
              <w:t>NABC REVIEW</w:t>
            </w:r>
            <w:r w:rsidRPr="008B159C">
              <w:rPr>
                <w:rFonts w:ascii="Garamond" w:hAnsi="Garamond"/>
                <w:b/>
                <w:bCs/>
                <w:sz w:val="24"/>
                <w:szCs w:val="24"/>
              </w:rPr>
              <w:t xml:space="preserve"> COMMITTEE</w:t>
            </w:r>
          </w:p>
          <w:p w14:paraId="536BDB8E" w14:textId="77777777" w:rsidR="00952630" w:rsidRPr="008B159C" w:rsidRDefault="00952630" w:rsidP="0009416C">
            <w:pPr>
              <w:pStyle w:val="NormalWeb"/>
              <w:tabs>
                <w:tab w:val="left" w:pos="3735"/>
              </w:tabs>
              <w:spacing w:before="0" w:beforeAutospacing="0" w:after="0" w:afterAutospacing="0"/>
              <w:rPr>
                <w:rFonts w:ascii="Garamond" w:hAnsi="Garamond"/>
                <w:sz w:val="24"/>
                <w:szCs w:val="24"/>
              </w:rPr>
            </w:pPr>
          </w:p>
          <w:p w14:paraId="6BD2C8A0" w14:textId="77777777" w:rsidR="00952630" w:rsidRPr="008B159C" w:rsidRDefault="00952630" w:rsidP="0009416C">
            <w:pPr>
              <w:pStyle w:val="NormalWeb"/>
              <w:tabs>
                <w:tab w:val="left" w:pos="3735"/>
              </w:tabs>
              <w:spacing w:before="0" w:beforeAutospacing="0" w:after="0" w:afterAutospacing="0"/>
              <w:rPr>
                <w:rFonts w:ascii="Garamond" w:hAnsi="Garamond"/>
                <w:b/>
                <w:sz w:val="24"/>
                <w:szCs w:val="24"/>
              </w:rPr>
            </w:pPr>
            <w:r>
              <w:rPr>
                <w:rFonts w:ascii="Garamond" w:hAnsi="Garamond"/>
                <w:sz w:val="24"/>
                <w:szCs w:val="24"/>
              </w:rPr>
              <w:t>Subeck</w:t>
            </w:r>
            <w:r w:rsidRPr="008B159C">
              <w:rPr>
                <w:rFonts w:ascii="Garamond" w:hAnsi="Garamond"/>
                <w:sz w:val="24"/>
                <w:szCs w:val="24"/>
              </w:rPr>
              <w:t>(C)</w:t>
            </w:r>
            <w:r>
              <w:rPr>
                <w:rFonts w:ascii="Garamond" w:hAnsi="Garamond"/>
                <w:sz w:val="24"/>
                <w:szCs w:val="24"/>
              </w:rPr>
              <w:t xml:space="preserve"> Bertoni (VC)</w:t>
            </w:r>
            <w:r w:rsidRPr="008B159C">
              <w:rPr>
                <w:rFonts w:ascii="Garamond" w:hAnsi="Garamond"/>
                <w:sz w:val="24"/>
                <w:szCs w:val="24"/>
              </w:rPr>
              <w:tab/>
            </w:r>
          </w:p>
          <w:p w14:paraId="10678D80" w14:textId="77777777" w:rsidR="00952630" w:rsidRPr="007F5FA5" w:rsidRDefault="00952630" w:rsidP="0009416C">
            <w:pPr>
              <w:pStyle w:val="NormalWeb"/>
              <w:spacing w:before="0" w:beforeAutospacing="0" w:after="0" w:afterAutospacing="0"/>
              <w:rPr>
                <w:rFonts w:ascii="Garamond" w:hAnsi="Garamond"/>
              </w:rPr>
            </w:pPr>
            <w:r>
              <w:rPr>
                <w:rFonts w:ascii="Garamond" w:hAnsi="Garamond"/>
                <w:sz w:val="24"/>
                <w:szCs w:val="24"/>
              </w:rPr>
              <w:t xml:space="preserve">Kovacich, Zayac                                     </w:t>
            </w:r>
            <w:r w:rsidRPr="008B159C">
              <w:rPr>
                <w:rFonts w:ascii="Garamond" w:hAnsi="Garamond"/>
                <w:sz w:val="24"/>
                <w:szCs w:val="24"/>
              </w:rPr>
              <w:t xml:space="preserve">      </w:t>
            </w:r>
            <w:r w:rsidRPr="008B159C">
              <w:rPr>
                <w:rStyle w:val="apple-tab-span"/>
                <w:rFonts w:ascii="Garamond" w:hAnsi="Garamond"/>
                <w:sz w:val="24"/>
                <w:szCs w:val="24"/>
              </w:rPr>
              <w:tab/>
            </w:r>
            <w:r w:rsidRPr="008B159C">
              <w:rPr>
                <w:rStyle w:val="apple-tab-span"/>
                <w:rFonts w:ascii="Garamond" w:hAnsi="Garamond"/>
                <w:sz w:val="24"/>
                <w:szCs w:val="24"/>
              </w:rPr>
              <w:tab/>
            </w:r>
            <w:r>
              <w:rPr>
                <w:rStyle w:val="apple-tab-span"/>
                <w:rFonts w:ascii="Garamond" w:hAnsi="Garamond"/>
                <w:sz w:val="24"/>
                <w:szCs w:val="24"/>
              </w:rPr>
              <w:t xml:space="preserve"> </w:t>
            </w:r>
            <w:r>
              <w:rPr>
                <w:rStyle w:val="apple-tab-span"/>
              </w:rPr>
              <w:t xml:space="preserve">                                                     </w:t>
            </w:r>
            <w:r w:rsidRPr="008B159C">
              <w:rPr>
                <w:rFonts w:ascii="Garamond" w:hAnsi="Garamond"/>
                <w:sz w:val="24"/>
                <w:szCs w:val="24"/>
              </w:rPr>
              <w:t xml:space="preserve">Staff: </w:t>
            </w:r>
            <w:r>
              <w:rPr>
                <w:rFonts w:ascii="Garamond" w:hAnsi="Garamond"/>
                <w:sz w:val="24"/>
                <w:szCs w:val="24"/>
              </w:rPr>
              <w:t>Coles</w:t>
            </w:r>
          </w:p>
        </w:tc>
      </w:tr>
    </w:tbl>
    <w:p w14:paraId="3A42E718" w14:textId="77777777" w:rsidR="00952630" w:rsidRDefault="00952630" w:rsidP="00A90637">
      <w:pPr>
        <w:spacing w:line="288" w:lineRule="auto"/>
        <w:rPr>
          <w:rFonts w:ascii="Garamond" w:hAnsi="Garamond"/>
        </w:rPr>
      </w:pPr>
      <w:r w:rsidRPr="008B159C">
        <w:rPr>
          <w:rFonts w:ascii="Garamond" w:hAnsi="Garamond"/>
        </w:rPr>
        <w:t>As reported by Committee Chair</w:t>
      </w:r>
    </w:p>
    <w:p w14:paraId="33A858C3" w14:textId="77777777" w:rsidR="00952630" w:rsidRPr="008B159C" w:rsidRDefault="00952630" w:rsidP="00A90637">
      <w:pPr>
        <w:spacing w:line="288" w:lineRule="auto"/>
        <w:rPr>
          <w:rFonts w:ascii="Garamond" w:hAnsi="Garamond"/>
        </w:rPr>
      </w:pPr>
    </w:p>
    <w:p w14:paraId="5C6210E6" w14:textId="77777777" w:rsidR="00952630" w:rsidRPr="00E37047" w:rsidRDefault="00952630" w:rsidP="00A90637">
      <w:pPr>
        <w:jc w:val="center"/>
        <w:rPr>
          <w:rFonts w:ascii="Times New Roman" w:eastAsia="Times New Roman" w:hAnsi="Times New Roman" w:cs="Times New Roman"/>
        </w:rPr>
      </w:pPr>
      <w:r w:rsidRPr="00E37047">
        <w:rPr>
          <w:rFonts w:ascii="Garamond" w:eastAsia="Times New Roman" w:hAnsi="Garamond" w:cs="Times New Roman"/>
          <w:b/>
          <w:bCs/>
          <w:color w:val="000000"/>
          <w:u w:val="single"/>
        </w:rPr>
        <w:t>Item 20S2-06: Spring 2025 NABC – Memphis TN</w:t>
      </w:r>
    </w:p>
    <w:p w14:paraId="392F1C26" w14:textId="77777777" w:rsidR="00952630" w:rsidRPr="00E37047" w:rsidRDefault="00952630" w:rsidP="00A90637">
      <w:pPr>
        <w:rPr>
          <w:rFonts w:ascii="Times New Roman" w:eastAsia="Times New Roman" w:hAnsi="Times New Roman" w:cs="Times New Roman"/>
        </w:rPr>
      </w:pPr>
    </w:p>
    <w:p w14:paraId="5F57BA6A" w14:textId="77777777" w:rsidR="00952630" w:rsidRPr="00E37047" w:rsidRDefault="00952630" w:rsidP="00A90637">
      <w:pPr>
        <w:rPr>
          <w:rFonts w:ascii="Times New Roman" w:eastAsia="Times New Roman" w:hAnsi="Times New Roman" w:cs="Times New Roman"/>
        </w:rPr>
      </w:pPr>
      <w:r>
        <w:rPr>
          <w:rFonts w:ascii="Garamond" w:eastAsia="Times New Roman" w:hAnsi="Garamond" w:cs="Times New Roman"/>
          <w:color w:val="000000"/>
        </w:rPr>
        <w:t>T</w:t>
      </w:r>
      <w:r w:rsidRPr="00E37047">
        <w:rPr>
          <w:rFonts w:ascii="Garamond" w:eastAsia="Times New Roman" w:hAnsi="Garamond" w:cs="Times New Roman"/>
          <w:color w:val="000000"/>
        </w:rPr>
        <w:t>he ACBL Board of Directors approves the Spring 2025 NABC to be held at the Memphis Convention Center in Memphis, TN on March 13-23, 2025.</w:t>
      </w:r>
    </w:p>
    <w:p w14:paraId="439761D4" w14:textId="77777777" w:rsidR="00952630" w:rsidRPr="00E37047" w:rsidRDefault="00952630" w:rsidP="00A90637">
      <w:pPr>
        <w:rPr>
          <w:rFonts w:ascii="Times New Roman" w:eastAsia="Times New Roman" w:hAnsi="Times New Roman" w:cs="Times New Roman"/>
        </w:rPr>
      </w:pPr>
    </w:p>
    <w:p w14:paraId="2190DC62" w14:textId="77777777" w:rsidR="00952630" w:rsidRDefault="00952630" w:rsidP="00A90637">
      <w:pPr>
        <w:rPr>
          <w:rFonts w:ascii="Garamond" w:eastAsia="Times New Roman" w:hAnsi="Garamond" w:cs="Times New Roman"/>
          <w:color w:val="000000"/>
        </w:rPr>
      </w:pPr>
      <w:r>
        <w:rPr>
          <w:rFonts w:ascii="Garamond" w:eastAsia="Times New Roman" w:hAnsi="Garamond" w:cs="Times New Roman"/>
          <w:color w:val="000000"/>
        </w:rPr>
        <w:t>Deferred to Summer 2020 meeting</w:t>
      </w:r>
    </w:p>
    <w:p w14:paraId="4D635153" w14:textId="77777777" w:rsidR="00952630" w:rsidRDefault="00952630" w:rsidP="00A90637">
      <w:pPr>
        <w:rPr>
          <w:rFonts w:ascii="Garamond" w:eastAsia="Times New Roman" w:hAnsi="Garamond" w:cs="Times New Roman"/>
          <w:color w:val="000000"/>
        </w:rPr>
      </w:pPr>
      <w:r>
        <w:rPr>
          <w:rFonts w:ascii="Garamond" w:eastAsia="Times New Roman" w:hAnsi="Garamond" w:cs="Times New Roman"/>
          <w:color w:val="000000"/>
        </w:rPr>
        <w:t>Carried unanimously</w:t>
      </w:r>
    </w:p>
    <w:p w14:paraId="3A5BD04C" w14:textId="77777777" w:rsidR="00952630" w:rsidRDefault="00952630" w:rsidP="00A90637">
      <w:pPr>
        <w:rPr>
          <w:rFonts w:ascii="Garamond" w:hAnsi="Garamond"/>
        </w:rPr>
      </w:pPr>
    </w:p>
    <w:tbl>
      <w:tblPr>
        <w:tblStyle w:val="TableGrid"/>
        <w:tblW w:w="0" w:type="auto"/>
        <w:tblLook w:val="04A0" w:firstRow="1" w:lastRow="0" w:firstColumn="1" w:lastColumn="0" w:noHBand="0" w:noVBand="1"/>
      </w:tblPr>
      <w:tblGrid>
        <w:gridCol w:w="9350"/>
      </w:tblGrid>
      <w:tr w:rsidR="00952630" w:rsidRPr="007F5FA5" w14:paraId="4580C4E4" w14:textId="77777777" w:rsidTr="0009416C">
        <w:tc>
          <w:tcPr>
            <w:tcW w:w="9350" w:type="dxa"/>
          </w:tcPr>
          <w:p w14:paraId="6F52CD25" w14:textId="77777777" w:rsidR="00952630" w:rsidRPr="008B159C" w:rsidRDefault="00952630" w:rsidP="0009416C">
            <w:pPr>
              <w:pStyle w:val="NormalWeb"/>
              <w:spacing w:before="0" w:beforeAutospacing="0" w:after="0" w:afterAutospacing="0"/>
              <w:jc w:val="center"/>
              <w:rPr>
                <w:rFonts w:ascii="Garamond" w:hAnsi="Garamond"/>
                <w:sz w:val="24"/>
                <w:szCs w:val="24"/>
              </w:rPr>
            </w:pPr>
            <w:r>
              <w:rPr>
                <w:rFonts w:ascii="Garamond" w:hAnsi="Garamond"/>
                <w:b/>
                <w:bCs/>
                <w:sz w:val="24"/>
                <w:szCs w:val="24"/>
              </w:rPr>
              <w:t>STRATIGIC REVIEW</w:t>
            </w:r>
            <w:r w:rsidRPr="008B159C">
              <w:rPr>
                <w:rFonts w:ascii="Garamond" w:hAnsi="Garamond"/>
                <w:b/>
                <w:bCs/>
                <w:sz w:val="24"/>
                <w:szCs w:val="24"/>
              </w:rPr>
              <w:t xml:space="preserve"> COMMITTEE</w:t>
            </w:r>
          </w:p>
          <w:p w14:paraId="569506F7" w14:textId="77777777" w:rsidR="00952630" w:rsidRPr="008B159C" w:rsidRDefault="00952630" w:rsidP="0009416C">
            <w:pPr>
              <w:pStyle w:val="NormalWeb"/>
              <w:tabs>
                <w:tab w:val="left" w:pos="3735"/>
              </w:tabs>
              <w:spacing w:before="0" w:beforeAutospacing="0" w:after="0" w:afterAutospacing="0"/>
              <w:rPr>
                <w:rFonts w:ascii="Garamond" w:hAnsi="Garamond"/>
                <w:sz w:val="24"/>
                <w:szCs w:val="24"/>
              </w:rPr>
            </w:pPr>
          </w:p>
          <w:p w14:paraId="2E391BC1" w14:textId="77777777" w:rsidR="00952630" w:rsidRPr="008B159C" w:rsidRDefault="00952630" w:rsidP="0009416C">
            <w:pPr>
              <w:pStyle w:val="NormalWeb"/>
              <w:tabs>
                <w:tab w:val="left" w:pos="3735"/>
              </w:tabs>
              <w:spacing w:before="0" w:beforeAutospacing="0" w:after="0" w:afterAutospacing="0"/>
              <w:rPr>
                <w:rFonts w:ascii="Garamond" w:hAnsi="Garamond"/>
                <w:b/>
                <w:sz w:val="24"/>
                <w:szCs w:val="24"/>
              </w:rPr>
            </w:pPr>
            <w:r>
              <w:rPr>
                <w:rFonts w:ascii="Garamond" w:hAnsi="Garamond"/>
                <w:sz w:val="24"/>
                <w:szCs w:val="24"/>
              </w:rPr>
              <w:t>Cuneo</w:t>
            </w:r>
            <w:r w:rsidRPr="008B159C">
              <w:rPr>
                <w:rFonts w:ascii="Garamond" w:hAnsi="Garamond"/>
                <w:sz w:val="24"/>
                <w:szCs w:val="24"/>
              </w:rPr>
              <w:t xml:space="preserve"> (C)</w:t>
            </w:r>
            <w:r>
              <w:rPr>
                <w:rFonts w:ascii="Garamond" w:hAnsi="Garamond"/>
                <w:sz w:val="24"/>
                <w:szCs w:val="24"/>
              </w:rPr>
              <w:t xml:space="preserve"> Weniger (VC)</w:t>
            </w:r>
            <w:r w:rsidRPr="008B159C">
              <w:rPr>
                <w:rFonts w:ascii="Garamond" w:hAnsi="Garamond"/>
                <w:sz w:val="24"/>
                <w:szCs w:val="24"/>
              </w:rPr>
              <w:tab/>
            </w:r>
          </w:p>
          <w:p w14:paraId="5FEA95C6" w14:textId="77777777" w:rsidR="00952630" w:rsidRPr="007F5FA5" w:rsidRDefault="00952630" w:rsidP="0009416C">
            <w:pPr>
              <w:pStyle w:val="NormalWeb"/>
              <w:spacing w:before="0" w:beforeAutospacing="0" w:after="0" w:afterAutospacing="0"/>
              <w:rPr>
                <w:rFonts w:ascii="Garamond" w:hAnsi="Garamond"/>
              </w:rPr>
            </w:pPr>
            <w:r>
              <w:rPr>
                <w:rFonts w:ascii="Garamond" w:hAnsi="Garamond"/>
                <w:sz w:val="24"/>
                <w:szCs w:val="24"/>
              </w:rPr>
              <w:t xml:space="preserve">Anderson, Ellis, Irving, Moss, Rowe, Shoemaker </w:t>
            </w:r>
            <w:r w:rsidRPr="008B159C">
              <w:rPr>
                <w:rFonts w:ascii="Garamond" w:hAnsi="Garamond"/>
                <w:sz w:val="24"/>
                <w:szCs w:val="24"/>
              </w:rPr>
              <w:t xml:space="preserve">      </w:t>
            </w:r>
            <w:r w:rsidRPr="008B159C">
              <w:rPr>
                <w:rStyle w:val="apple-tab-span"/>
                <w:rFonts w:ascii="Garamond" w:hAnsi="Garamond"/>
                <w:sz w:val="24"/>
                <w:szCs w:val="24"/>
              </w:rPr>
              <w:tab/>
            </w:r>
            <w:r w:rsidRPr="008B159C">
              <w:rPr>
                <w:rStyle w:val="apple-tab-span"/>
                <w:rFonts w:ascii="Garamond" w:hAnsi="Garamond"/>
                <w:sz w:val="24"/>
                <w:szCs w:val="24"/>
              </w:rPr>
              <w:tab/>
            </w:r>
            <w:r>
              <w:rPr>
                <w:rStyle w:val="apple-tab-span"/>
                <w:rFonts w:ascii="Garamond" w:hAnsi="Garamond"/>
                <w:sz w:val="24"/>
                <w:szCs w:val="24"/>
              </w:rPr>
              <w:t xml:space="preserve"> </w:t>
            </w:r>
            <w:r>
              <w:rPr>
                <w:rStyle w:val="apple-tab-span"/>
              </w:rPr>
              <w:t xml:space="preserve">                                           </w:t>
            </w:r>
            <w:r w:rsidRPr="008B159C">
              <w:rPr>
                <w:rFonts w:ascii="Garamond" w:hAnsi="Garamond"/>
                <w:sz w:val="24"/>
                <w:szCs w:val="24"/>
              </w:rPr>
              <w:t xml:space="preserve">Staff: </w:t>
            </w:r>
            <w:r>
              <w:rPr>
                <w:rFonts w:ascii="Garamond" w:hAnsi="Garamond"/>
                <w:sz w:val="24"/>
                <w:szCs w:val="24"/>
              </w:rPr>
              <w:t>Jones</w:t>
            </w:r>
          </w:p>
        </w:tc>
      </w:tr>
    </w:tbl>
    <w:p w14:paraId="780E313F" w14:textId="77777777" w:rsidR="00952630" w:rsidRPr="008B159C" w:rsidRDefault="00952630" w:rsidP="00A90637">
      <w:pPr>
        <w:spacing w:line="288" w:lineRule="auto"/>
        <w:rPr>
          <w:rFonts w:ascii="Garamond" w:hAnsi="Garamond"/>
        </w:rPr>
      </w:pPr>
      <w:r w:rsidRPr="008B159C">
        <w:rPr>
          <w:rFonts w:ascii="Garamond" w:hAnsi="Garamond"/>
        </w:rPr>
        <w:t>As reported by Committee Chair</w:t>
      </w:r>
    </w:p>
    <w:p w14:paraId="53843698" w14:textId="77777777" w:rsidR="00952630" w:rsidRDefault="00952630" w:rsidP="00A90637">
      <w:pPr>
        <w:rPr>
          <w:rFonts w:ascii="Garamond" w:eastAsia="Times New Roman" w:hAnsi="Garamond" w:cs="Times New Roman"/>
          <w:color w:val="000000"/>
        </w:rPr>
      </w:pPr>
    </w:p>
    <w:p w14:paraId="122F570A" w14:textId="77777777" w:rsidR="00952630" w:rsidRPr="00E37047" w:rsidRDefault="00952630" w:rsidP="00A90637">
      <w:pPr>
        <w:jc w:val="center"/>
        <w:rPr>
          <w:rFonts w:ascii="Times New Roman" w:eastAsia="Times New Roman" w:hAnsi="Times New Roman" w:cs="Times New Roman"/>
        </w:rPr>
      </w:pPr>
      <w:r w:rsidRPr="00E37047">
        <w:rPr>
          <w:rFonts w:ascii="Garamond" w:eastAsia="Times New Roman" w:hAnsi="Garamond" w:cs="Times New Roman"/>
          <w:b/>
          <w:bCs/>
          <w:color w:val="000000"/>
          <w:u w:val="single"/>
        </w:rPr>
        <w:t>Item 20S2-05: Guest Membership</w:t>
      </w:r>
    </w:p>
    <w:p w14:paraId="3D2ACABD" w14:textId="77777777" w:rsidR="00952630" w:rsidRPr="00E37047" w:rsidRDefault="00952630" w:rsidP="00A90637">
      <w:pPr>
        <w:rPr>
          <w:rFonts w:ascii="Times New Roman" w:eastAsia="Times New Roman" w:hAnsi="Times New Roman" w:cs="Times New Roman"/>
        </w:rPr>
      </w:pPr>
    </w:p>
    <w:p w14:paraId="2DB07FAA" w14:textId="77777777" w:rsidR="00952630" w:rsidRPr="00E37047" w:rsidRDefault="00952630" w:rsidP="00A90637">
      <w:pPr>
        <w:rPr>
          <w:rFonts w:ascii="Times New Roman" w:eastAsia="Times New Roman" w:hAnsi="Times New Roman" w:cs="Times New Roman"/>
        </w:rPr>
      </w:pPr>
      <w:r w:rsidRPr="00E37047">
        <w:rPr>
          <w:rFonts w:ascii="Garamond" w:eastAsia="Times New Roman" w:hAnsi="Garamond" w:cs="Times New Roman"/>
          <w:color w:val="000000"/>
        </w:rPr>
        <w:t xml:space="preserve">Item 192-37:  Guest Membership </w:t>
      </w:r>
      <w:r>
        <w:rPr>
          <w:rFonts w:ascii="Garamond" w:eastAsia="Times New Roman" w:hAnsi="Garamond" w:cs="Times New Roman"/>
          <w:color w:val="000000"/>
        </w:rPr>
        <w:t>is</w:t>
      </w:r>
      <w:r w:rsidRPr="00E37047">
        <w:rPr>
          <w:rFonts w:ascii="Garamond" w:eastAsia="Times New Roman" w:hAnsi="Garamond" w:cs="Times New Roman"/>
          <w:color w:val="000000"/>
        </w:rPr>
        <w:t xml:space="preserve"> </w:t>
      </w:r>
      <w:proofErr w:type="gramStart"/>
      <w:r w:rsidRPr="00E37047">
        <w:rPr>
          <w:rFonts w:ascii="Garamond" w:eastAsia="Times New Roman" w:hAnsi="Garamond" w:cs="Times New Roman"/>
          <w:color w:val="000000"/>
        </w:rPr>
        <w:t>rescinded</w:t>
      </w:r>
      <w:proofErr w:type="gramEnd"/>
      <w:r w:rsidRPr="00E37047">
        <w:rPr>
          <w:rFonts w:ascii="Garamond" w:eastAsia="Times New Roman" w:hAnsi="Garamond" w:cs="Times New Roman"/>
          <w:color w:val="000000"/>
        </w:rPr>
        <w:t xml:space="preserve"> and that the Codification be amended as follows:</w:t>
      </w:r>
    </w:p>
    <w:p w14:paraId="671E6FC7" w14:textId="77777777" w:rsidR="00952630" w:rsidRPr="00E37047" w:rsidRDefault="00952630" w:rsidP="00A90637">
      <w:pPr>
        <w:rPr>
          <w:rFonts w:ascii="Times New Roman" w:eastAsia="Times New Roman" w:hAnsi="Times New Roman" w:cs="Times New Roman"/>
        </w:rPr>
      </w:pPr>
    </w:p>
    <w:p w14:paraId="15B30907" w14:textId="77777777" w:rsidR="00952630" w:rsidRPr="00E37047" w:rsidRDefault="00952630" w:rsidP="00A90637">
      <w:pPr>
        <w:numPr>
          <w:ilvl w:val="0"/>
          <w:numId w:val="11"/>
        </w:numPr>
        <w:ind w:left="360"/>
        <w:textAlignment w:val="baseline"/>
        <w:rPr>
          <w:rFonts w:ascii="Garamond" w:eastAsia="Times New Roman" w:hAnsi="Garamond" w:cs="Times New Roman"/>
          <w:color w:val="000000"/>
        </w:rPr>
      </w:pPr>
      <w:r w:rsidRPr="00E37047">
        <w:rPr>
          <w:rFonts w:ascii="Garamond" w:eastAsia="Times New Roman" w:hAnsi="Garamond" w:cs="Times New Roman"/>
          <w:color w:val="000000"/>
        </w:rPr>
        <w:t>4.Codification Chapter I – Membership, A. Membership Section, 2 – Definitions and Rights of ACBL Membership be amended to add guest member definition:</w:t>
      </w:r>
    </w:p>
    <w:p w14:paraId="106DFBF5" w14:textId="77777777" w:rsidR="00952630" w:rsidRPr="00E37047" w:rsidRDefault="00952630" w:rsidP="00A90637">
      <w:pPr>
        <w:rPr>
          <w:rFonts w:ascii="Times New Roman" w:eastAsia="Times New Roman" w:hAnsi="Times New Roman" w:cs="Times New Roman"/>
        </w:rPr>
      </w:pPr>
    </w:p>
    <w:p w14:paraId="66679222" w14:textId="77777777" w:rsidR="00952630" w:rsidRPr="00E37047" w:rsidRDefault="00952630" w:rsidP="00A90637">
      <w:pPr>
        <w:ind w:left="720" w:hanging="720"/>
        <w:rPr>
          <w:rFonts w:ascii="Times New Roman" w:eastAsia="Times New Roman" w:hAnsi="Times New Roman" w:cs="Times New Roman"/>
        </w:rPr>
      </w:pPr>
      <w:r w:rsidRPr="00E37047">
        <w:rPr>
          <w:rFonts w:ascii="Garamond" w:eastAsia="Times New Roman" w:hAnsi="Garamond" w:cs="Times New Roman"/>
          <w:color w:val="000000"/>
        </w:rPr>
        <w:t>2.2    Classes of Membership</w:t>
      </w:r>
    </w:p>
    <w:p w14:paraId="2E5E2208" w14:textId="77777777" w:rsidR="00952630" w:rsidRPr="00E37047" w:rsidRDefault="00952630" w:rsidP="00A90637">
      <w:pPr>
        <w:rPr>
          <w:rFonts w:ascii="Times New Roman" w:eastAsia="Times New Roman" w:hAnsi="Times New Roman" w:cs="Times New Roman"/>
        </w:rPr>
      </w:pPr>
    </w:p>
    <w:p w14:paraId="6C4C5429" w14:textId="77777777" w:rsidR="00952630" w:rsidRPr="00970CC7" w:rsidRDefault="00952630" w:rsidP="00A90637">
      <w:pPr>
        <w:ind w:left="1440" w:hanging="540"/>
        <w:rPr>
          <w:rFonts w:ascii="Times New Roman" w:eastAsia="Times New Roman" w:hAnsi="Times New Roman" w:cs="Times New Roman"/>
        </w:rPr>
      </w:pPr>
      <w:r w:rsidRPr="00970CC7">
        <w:rPr>
          <w:rFonts w:ascii="Garamond" w:eastAsia="Times New Roman" w:hAnsi="Garamond" w:cs="Times New Roman"/>
          <w:color w:val="000000"/>
        </w:rPr>
        <w:t>2.2.8   Guest member</w:t>
      </w:r>
    </w:p>
    <w:p w14:paraId="47459F22" w14:textId="77777777" w:rsidR="00952630" w:rsidRPr="00970CC7" w:rsidRDefault="00952630" w:rsidP="00A90637">
      <w:pPr>
        <w:ind w:left="2160" w:hanging="900"/>
        <w:rPr>
          <w:rFonts w:ascii="Times New Roman" w:eastAsia="Times New Roman" w:hAnsi="Times New Roman" w:cs="Times New Roman"/>
        </w:rPr>
      </w:pPr>
      <w:r w:rsidRPr="00970CC7">
        <w:rPr>
          <w:rFonts w:ascii="Garamond" w:eastAsia="Times New Roman" w:hAnsi="Garamond" w:cs="Times New Roman"/>
          <w:color w:val="000000"/>
        </w:rPr>
        <w:t xml:space="preserve">2.2.8.1   </w:t>
      </w:r>
      <w:r w:rsidRPr="00970CC7">
        <w:rPr>
          <w:rFonts w:ascii="Garamond" w:eastAsia="Times New Roman" w:hAnsi="Garamond" w:cs="Times New Roman"/>
          <w:color w:val="000000"/>
        </w:rPr>
        <w:tab/>
        <w:t>May join ACBL at no cost.</w:t>
      </w:r>
    </w:p>
    <w:p w14:paraId="54F6A71A" w14:textId="77777777" w:rsidR="00952630" w:rsidRPr="00970CC7" w:rsidRDefault="00952630" w:rsidP="00A90637">
      <w:pPr>
        <w:ind w:left="2160" w:hanging="900"/>
        <w:rPr>
          <w:rFonts w:ascii="Times New Roman" w:eastAsia="Times New Roman" w:hAnsi="Times New Roman" w:cs="Times New Roman"/>
        </w:rPr>
      </w:pPr>
      <w:r w:rsidRPr="00970CC7">
        <w:rPr>
          <w:rFonts w:ascii="Garamond" w:eastAsia="Times New Roman" w:hAnsi="Garamond" w:cs="Times New Roman"/>
          <w:color w:val="000000"/>
        </w:rPr>
        <w:t xml:space="preserve">2.2.8.2 </w:t>
      </w:r>
      <w:r w:rsidRPr="00970CC7">
        <w:rPr>
          <w:rFonts w:ascii="Garamond" w:eastAsia="Times New Roman" w:hAnsi="Garamond" w:cs="Times New Roman"/>
          <w:color w:val="000000"/>
        </w:rPr>
        <w:tab/>
        <w:t>Former or current ACBL members may not join as guest members.</w:t>
      </w:r>
    </w:p>
    <w:p w14:paraId="157582CA" w14:textId="710EA873" w:rsidR="00952630" w:rsidRDefault="00952630" w:rsidP="00A90637">
      <w:pPr>
        <w:ind w:left="2160" w:hanging="900"/>
        <w:rPr>
          <w:rFonts w:ascii="Garamond" w:eastAsia="Times New Roman" w:hAnsi="Garamond" w:cs="Times New Roman"/>
          <w:color w:val="000000"/>
        </w:rPr>
      </w:pPr>
      <w:r w:rsidRPr="00970CC7">
        <w:rPr>
          <w:rFonts w:ascii="Garamond" w:eastAsia="Times New Roman" w:hAnsi="Garamond" w:cs="Times New Roman"/>
          <w:color w:val="000000"/>
        </w:rPr>
        <w:t xml:space="preserve">2.2.8.3 </w:t>
      </w:r>
      <w:r w:rsidRPr="00970CC7">
        <w:rPr>
          <w:rFonts w:ascii="Garamond" w:eastAsia="Times New Roman" w:hAnsi="Garamond" w:cs="Times New Roman"/>
          <w:color w:val="000000"/>
        </w:rPr>
        <w:tab/>
        <w:t>The guest membership benefits shall be defined by management policy. </w:t>
      </w:r>
    </w:p>
    <w:p w14:paraId="5A613538" w14:textId="77777777" w:rsidR="00952630" w:rsidRPr="00970CC7" w:rsidRDefault="00952630" w:rsidP="00A90637">
      <w:pPr>
        <w:ind w:left="2160" w:hanging="900"/>
        <w:rPr>
          <w:rFonts w:ascii="Times New Roman" w:eastAsia="Times New Roman" w:hAnsi="Times New Roman" w:cs="Times New Roman"/>
        </w:rPr>
      </w:pPr>
    </w:p>
    <w:p w14:paraId="73E5276F" w14:textId="77777777" w:rsidR="00952630" w:rsidRPr="00E37047" w:rsidRDefault="00952630" w:rsidP="00695F30">
      <w:pPr>
        <w:numPr>
          <w:ilvl w:val="0"/>
          <w:numId w:val="12"/>
        </w:numPr>
        <w:ind w:left="720" w:hanging="720"/>
        <w:textAlignment w:val="baseline"/>
        <w:rPr>
          <w:rFonts w:ascii="Garamond" w:eastAsia="Times New Roman" w:hAnsi="Garamond" w:cs="Times New Roman"/>
          <w:color w:val="000000"/>
        </w:rPr>
      </w:pPr>
      <w:r w:rsidRPr="00E37047">
        <w:rPr>
          <w:rFonts w:ascii="Garamond" w:eastAsia="Times New Roman" w:hAnsi="Garamond" w:cs="Times New Roman"/>
          <w:color w:val="000000"/>
        </w:rPr>
        <w:lastRenderedPageBreak/>
        <w:t>Codification subsection 2.1 of Chapter I – Membership, A. Membership, Section 2 Definition and Rights of ACBL Membership be updated as below to restrict ability of guest members to vote in elections:</w:t>
      </w:r>
    </w:p>
    <w:p w14:paraId="3926C955" w14:textId="77777777" w:rsidR="00952630" w:rsidRPr="00E37047" w:rsidRDefault="00952630" w:rsidP="00A90637">
      <w:pPr>
        <w:rPr>
          <w:rFonts w:ascii="Times New Roman" w:eastAsia="Times New Roman" w:hAnsi="Times New Roman" w:cs="Times New Roman"/>
        </w:rPr>
      </w:pPr>
    </w:p>
    <w:p w14:paraId="20068D09" w14:textId="77777777" w:rsidR="00952630" w:rsidRPr="00E37047" w:rsidRDefault="00952630" w:rsidP="00695F30">
      <w:pPr>
        <w:ind w:left="1440" w:hanging="720"/>
        <w:rPr>
          <w:rFonts w:ascii="Times New Roman" w:eastAsia="Times New Roman" w:hAnsi="Times New Roman" w:cs="Times New Roman"/>
        </w:rPr>
      </w:pPr>
      <w:r w:rsidRPr="00E37047">
        <w:rPr>
          <w:rFonts w:ascii="Garamond" w:eastAsia="Times New Roman" w:hAnsi="Garamond" w:cs="Times New Roman"/>
          <w:color w:val="000000"/>
        </w:rPr>
        <w:t>2.1   Membership Rights </w:t>
      </w:r>
    </w:p>
    <w:p w14:paraId="365D4CDD" w14:textId="77777777" w:rsidR="00952630" w:rsidRPr="00E37047" w:rsidRDefault="00952630" w:rsidP="00A90637">
      <w:pPr>
        <w:rPr>
          <w:rFonts w:ascii="Times New Roman" w:eastAsia="Times New Roman" w:hAnsi="Times New Roman" w:cs="Times New Roman"/>
        </w:rPr>
      </w:pPr>
    </w:p>
    <w:p w14:paraId="345A95C6" w14:textId="77777777" w:rsidR="00952630" w:rsidRPr="00E37047" w:rsidRDefault="00952630" w:rsidP="00A90637">
      <w:pPr>
        <w:ind w:left="720"/>
        <w:rPr>
          <w:rFonts w:ascii="Times New Roman" w:eastAsia="Times New Roman" w:hAnsi="Times New Roman" w:cs="Times New Roman"/>
        </w:rPr>
      </w:pPr>
      <w:r w:rsidRPr="00E37047">
        <w:rPr>
          <w:rFonts w:ascii="Garamond" w:eastAsia="Times New Roman" w:hAnsi="Garamond" w:cs="Times New Roman"/>
          <w:color w:val="000000"/>
        </w:rPr>
        <w:t xml:space="preserve">In accordance with Article III, Section 3.2 of the ACBL Bylaws, the following voting rights, term, characteristics, rights, </w:t>
      </w:r>
      <w:proofErr w:type="gramStart"/>
      <w:r w:rsidRPr="00E37047">
        <w:rPr>
          <w:rFonts w:ascii="Garamond" w:eastAsia="Times New Roman" w:hAnsi="Garamond" w:cs="Times New Roman"/>
          <w:color w:val="000000"/>
        </w:rPr>
        <w:t>limitations</w:t>
      </w:r>
      <w:proofErr w:type="gramEnd"/>
      <w:r w:rsidRPr="00E37047">
        <w:rPr>
          <w:rFonts w:ascii="Garamond" w:eastAsia="Times New Roman" w:hAnsi="Garamond" w:cs="Times New Roman"/>
          <w:color w:val="000000"/>
        </w:rPr>
        <w:t xml:space="preserve"> and obligations shall attach to all classes of membership as follows: </w:t>
      </w:r>
    </w:p>
    <w:p w14:paraId="12309E74" w14:textId="77777777" w:rsidR="00952630" w:rsidRPr="00E37047" w:rsidRDefault="00952630" w:rsidP="00A90637">
      <w:pPr>
        <w:rPr>
          <w:rFonts w:ascii="Times New Roman" w:eastAsia="Times New Roman" w:hAnsi="Times New Roman" w:cs="Times New Roman"/>
        </w:rPr>
      </w:pPr>
    </w:p>
    <w:p w14:paraId="6E3B9397" w14:textId="77777777" w:rsidR="00952630" w:rsidRPr="00E37047" w:rsidRDefault="00952630" w:rsidP="00695F30">
      <w:pPr>
        <w:ind w:left="2070" w:hanging="630"/>
        <w:rPr>
          <w:rFonts w:ascii="Times New Roman" w:eastAsia="Times New Roman" w:hAnsi="Times New Roman" w:cs="Times New Roman"/>
        </w:rPr>
      </w:pPr>
      <w:r w:rsidRPr="00E37047">
        <w:rPr>
          <w:rFonts w:ascii="Garamond" w:eastAsia="Times New Roman" w:hAnsi="Garamond" w:cs="Times New Roman"/>
          <w:color w:val="000000"/>
        </w:rPr>
        <w:t xml:space="preserve">2.1.1   With the exception of guest members, all other classes shall have the right to vote in any election in which the general membership is the electorate as long as he or she is a member in good </w:t>
      </w:r>
      <w:proofErr w:type="gramStart"/>
      <w:r w:rsidRPr="00E37047">
        <w:rPr>
          <w:rFonts w:ascii="Garamond" w:eastAsia="Times New Roman" w:hAnsi="Garamond" w:cs="Times New Roman"/>
          <w:color w:val="000000"/>
        </w:rPr>
        <w:t>standing;</w:t>
      </w:r>
      <w:proofErr w:type="gramEnd"/>
      <w:r w:rsidRPr="00E37047">
        <w:rPr>
          <w:rFonts w:ascii="Garamond" w:eastAsia="Times New Roman" w:hAnsi="Garamond" w:cs="Times New Roman"/>
          <w:color w:val="000000"/>
        </w:rPr>
        <w:t> </w:t>
      </w:r>
    </w:p>
    <w:p w14:paraId="7E9A04AF" w14:textId="77777777" w:rsidR="00952630" w:rsidRPr="00E37047" w:rsidRDefault="00952630" w:rsidP="00695F30">
      <w:pPr>
        <w:ind w:left="2790" w:hanging="1350"/>
        <w:rPr>
          <w:rFonts w:ascii="Times New Roman" w:eastAsia="Times New Roman" w:hAnsi="Times New Roman" w:cs="Times New Roman"/>
        </w:rPr>
      </w:pPr>
      <w:r w:rsidRPr="00E37047">
        <w:rPr>
          <w:rFonts w:ascii="Garamond" w:eastAsia="Times New Roman" w:hAnsi="Garamond" w:cs="Times New Roman"/>
          <w:color w:val="000000"/>
        </w:rPr>
        <w:t xml:space="preserve">2.1.2   Shall have an obligation to adhere to the rules and regulations of the </w:t>
      </w:r>
      <w:proofErr w:type="gramStart"/>
      <w:r w:rsidRPr="00E37047">
        <w:rPr>
          <w:rFonts w:ascii="Garamond" w:eastAsia="Times New Roman" w:hAnsi="Garamond" w:cs="Times New Roman"/>
          <w:color w:val="000000"/>
        </w:rPr>
        <w:t>ACBL;</w:t>
      </w:r>
      <w:proofErr w:type="gramEnd"/>
      <w:r w:rsidRPr="00E37047">
        <w:rPr>
          <w:rFonts w:ascii="Garamond" w:eastAsia="Times New Roman" w:hAnsi="Garamond" w:cs="Times New Roman"/>
          <w:color w:val="000000"/>
        </w:rPr>
        <w:t> </w:t>
      </w:r>
    </w:p>
    <w:p w14:paraId="75B29F16" w14:textId="77777777" w:rsidR="00952630" w:rsidRPr="00E37047" w:rsidRDefault="00952630" w:rsidP="00695F30">
      <w:pPr>
        <w:ind w:left="2070" w:hanging="630"/>
        <w:rPr>
          <w:rFonts w:ascii="Times New Roman" w:eastAsia="Times New Roman" w:hAnsi="Times New Roman" w:cs="Times New Roman"/>
        </w:rPr>
      </w:pPr>
      <w:r w:rsidRPr="00E37047">
        <w:rPr>
          <w:rFonts w:ascii="Garamond" w:eastAsia="Times New Roman" w:hAnsi="Garamond" w:cs="Times New Roman"/>
          <w:color w:val="000000"/>
        </w:rPr>
        <w:t xml:space="preserve">2.1.3 </w:t>
      </w:r>
      <w:r w:rsidRPr="00E37047">
        <w:rPr>
          <w:rFonts w:ascii="Garamond" w:eastAsia="Times New Roman" w:hAnsi="Garamond" w:cs="Times New Roman"/>
          <w:color w:val="000000"/>
        </w:rPr>
        <w:tab/>
        <w:t xml:space="preserve">Shall have such limitations as imposed by rules and regulations of the ACBL or actions of an ACBL disciplinary </w:t>
      </w:r>
      <w:proofErr w:type="gramStart"/>
      <w:r w:rsidRPr="00E37047">
        <w:rPr>
          <w:rFonts w:ascii="Garamond" w:eastAsia="Times New Roman" w:hAnsi="Garamond" w:cs="Times New Roman"/>
          <w:color w:val="000000"/>
        </w:rPr>
        <w:t>body;</w:t>
      </w:r>
      <w:proofErr w:type="gramEnd"/>
    </w:p>
    <w:p w14:paraId="608E1663" w14:textId="77777777" w:rsidR="00952630" w:rsidRPr="00E37047" w:rsidRDefault="00952630" w:rsidP="00695F30">
      <w:pPr>
        <w:ind w:left="2070" w:hanging="630"/>
        <w:rPr>
          <w:rFonts w:ascii="Times New Roman" w:eastAsia="Times New Roman" w:hAnsi="Times New Roman" w:cs="Times New Roman"/>
        </w:rPr>
      </w:pPr>
      <w:r w:rsidRPr="00E37047">
        <w:rPr>
          <w:rFonts w:ascii="Garamond" w:eastAsia="Times New Roman" w:hAnsi="Garamond" w:cs="Times New Roman"/>
          <w:color w:val="000000"/>
        </w:rPr>
        <w:t>2.1.4   With the exception of guest members, all other classes shall be able to run for an elected ACBL position as long as he or she is 18 years of age or older and there are no other age requirements for the position</w:t>
      </w:r>
    </w:p>
    <w:p w14:paraId="45FDB67F" w14:textId="77777777" w:rsidR="00952630" w:rsidRPr="00E37047" w:rsidRDefault="00952630" w:rsidP="00A90637">
      <w:pPr>
        <w:rPr>
          <w:rFonts w:ascii="Times New Roman" w:eastAsia="Times New Roman" w:hAnsi="Times New Roman" w:cs="Times New Roman"/>
        </w:rPr>
      </w:pPr>
    </w:p>
    <w:p w14:paraId="314EFA82" w14:textId="77777777" w:rsidR="00952630" w:rsidRPr="00E37047" w:rsidRDefault="00952630" w:rsidP="00695F30">
      <w:pPr>
        <w:ind w:left="720" w:hanging="720"/>
        <w:rPr>
          <w:rFonts w:ascii="Times New Roman" w:eastAsia="Times New Roman" w:hAnsi="Times New Roman" w:cs="Times New Roman"/>
        </w:rPr>
      </w:pPr>
      <w:r w:rsidRPr="00E37047">
        <w:rPr>
          <w:rFonts w:ascii="Garamond" w:eastAsia="Times New Roman" w:hAnsi="Garamond" w:cs="Times New Roman"/>
          <w:color w:val="000000"/>
        </w:rPr>
        <w:t>3.</w:t>
      </w:r>
      <w:r w:rsidRPr="00E37047">
        <w:rPr>
          <w:rFonts w:ascii="Garamond" w:eastAsia="Times New Roman" w:hAnsi="Garamond" w:cs="Times New Roman"/>
          <w:color w:val="000000"/>
        </w:rPr>
        <w:tab/>
        <w:t>Codification subsection 2.3.3 in Chapter I – Membership, A. Membership, Section 2 Definition and Rights of ACBL Membership be updated as below to restrict guest member participation in National-rated events: </w:t>
      </w:r>
    </w:p>
    <w:p w14:paraId="4896438E" w14:textId="77777777" w:rsidR="00952630" w:rsidRDefault="00952630" w:rsidP="00695F30">
      <w:pPr>
        <w:ind w:left="2070" w:hanging="630"/>
        <w:rPr>
          <w:rFonts w:ascii="Garamond" w:eastAsia="Times New Roman" w:hAnsi="Garamond" w:cs="Times New Roman"/>
          <w:color w:val="000000"/>
        </w:rPr>
      </w:pPr>
    </w:p>
    <w:p w14:paraId="4B48E825" w14:textId="2BD5EA9D" w:rsidR="00952630" w:rsidRPr="00E37047" w:rsidRDefault="00952630" w:rsidP="00695F30">
      <w:pPr>
        <w:ind w:left="2070" w:hanging="630"/>
        <w:rPr>
          <w:rFonts w:ascii="Times New Roman" w:eastAsia="Times New Roman" w:hAnsi="Times New Roman" w:cs="Times New Roman"/>
        </w:rPr>
      </w:pPr>
      <w:r w:rsidRPr="00E37047">
        <w:rPr>
          <w:rFonts w:ascii="Garamond" w:eastAsia="Times New Roman" w:hAnsi="Garamond" w:cs="Times New Roman"/>
          <w:color w:val="000000"/>
        </w:rPr>
        <w:t xml:space="preserve">2.3.3   In order to participate in a National-rated event at an NABC, a person must be an ACBL member whose service fee or dues is current. </w:t>
      </w:r>
      <w:r w:rsidRPr="00E37047">
        <w:rPr>
          <w:rFonts w:ascii="Garamond" w:eastAsia="Times New Roman" w:hAnsi="Garamond" w:cs="Times New Roman"/>
          <w:color w:val="000000"/>
          <w:u w:val="single"/>
        </w:rPr>
        <w:t>Guest members are not allowed to participate in such events.</w:t>
      </w:r>
    </w:p>
    <w:p w14:paraId="46FEACAE" w14:textId="77777777" w:rsidR="00952630" w:rsidRPr="00E37047" w:rsidRDefault="00952630" w:rsidP="00A90637">
      <w:pPr>
        <w:rPr>
          <w:rFonts w:ascii="Times New Roman" w:eastAsia="Times New Roman" w:hAnsi="Times New Roman" w:cs="Times New Roman"/>
        </w:rPr>
      </w:pPr>
    </w:p>
    <w:p w14:paraId="333375DD" w14:textId="77777777" w:rsidR="00952630" w:rsidRPr="00E37047" w:rsidRDefault="00952630" w:rsidP="00695F30">
      <w:pPr>
        <w:ind w:left="720" w:hanging="720"/>
        <w:rPr>
          <w:rFonts w:ascii="Times New Roman" w:eastAsia="Times New Roman" w:hAnsi="Times New Roman" w:cs="Times New Roman"/>
        </w:rPr>
      </w:pPr>
      <w:r w:rsidRPr="00E37047">
        <w:rPr>
          <w:rFonts w:ascii="Garamond" w:eastAsia="Times New Roman" w:hAnsi="Garamond" w:cs="Times New Roman"/>
          <w:color w:val="000000"/>
        </w:rPr>
        <w:t>4.</w:t>
      </w:r>
      <w:r>
        <w:rPr>
          <w:rFonts w:ascii="Garamond" w:eastAsia="Times New Roman" w:hAnsi="Garamond" w:cs="Times New Roman"/>
          <w:color w:val="000000"/>
        </w:rPr>
        <w:tab/>
      </w:r>
      <w:r w:rsidRPr="00E37047">
        <w:rPr>
          <w:rFonts w:ascii="Garamond" w:eastAsia="Times New Roman" w:hAnsi="Garamond" w:cs="Times New Roman"/>
          <w:color w:val="000000"/>
        </w:rPr>
        <w:t>Section 5 of Codification Chapter I– Membership, C. Dues and Life Master Service Fees be</w:t>
      </w:r>
      <w:r w:rsidRPr="00E37047">
        <w:rPr>
          <w:rFonts w:ascii="Garamond" w:eastAsia="Times New Roman" w:hAnsi="Garamond" w:cs="Times New Roman"/>
          <w:color w:val="000000"/>
        </w:rPr>
        <w:tab/>
        <w:t xml:space="preserve"> updated to add a Guest Membership category of membership.</w:t>
      </w:r>
    </w:p>
    <w:p w14:paraId="583D7347" w14:textId="77777777" w:rsidR="00952630" w:rsidRDefault="00952630" w:rsidP="00A90637">
      <w:pPr>
        <w:rPr>
          <w:rFonts w:ascii="Times New Roman" w:eastAsia="Times New Roman" w:hAnsi="Times New Roman" w:cs="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074"/>
        <w:gridCol w:w="3036"/>
        <w:gridCol w:w="1371"/>
        <w:gridCol w:w="1259"/>
      </w:tblGrid>
      <w:tr w:rsidR="00952630" w:rsidRPr="00E37047" w14:paraId="17D034EE" w14:textId="77777777" w:rsidTr="009526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C5C62" w14:textId="77777777" w:rsidR="00952630" w:rsidRPr="00E37047" w:rsidRDefault="00952630" w:rsidP="0009416C">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10386" w14:textId="77777777" w:rsidR="00952630" w:rsidRPr="00E37047" w:rsidRDefault="00952630" w:rsidP="0009416C">
            <w:pPr>
              <w:ind w:left="720"/>
              <w:rPr>
                <w:rFonts w:ascii="Times New Roman" w:eastAsia="Times New Roman" w:hAnsi="Times New Roman" w:cs="Times New Roman"/>
              </w:rPr>
            </w:pPr>
            <w:r w:rsidRPr="00E37047">
              <w:rPr>
                <w:rFonts w:ascii="Garamond" w:eastAsia="Times New Roman" w:hAnsi="Garamond" w:cs="Times New Roman"/>
                <w:color w:val="000000"/>
              </w:rPr>
              <w:t>&lt;120 Days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12968" w14:textId="77777777" w:rsidR="00952630" w:rsidRPr="00E37047" w:rsidRDefault="00952630" w:rsidP="00952630">
            <w:pPr>
              <w:numPr>
                <w:ilvl w:val="0"/>
                <w:numId w:val="13"/>
              </w:numPr>
              <w:textAlignment w:val="baseline"/>
              <w:rPr>
                <w:rFonts w:ascii="Garamond" w:eastAsia="Times New Roman" w:hAnsi="Garamond" w:cs="Times New Roman"/>
                <w:color w:val="000000"/>
              </w:rPr>
            </w:pPr>
            <w:r w:rsidRPr="00E37047">
              <w:rPr>
                <w:rFonts w:ascii="Garamond" w:eastAsia="Times New Roman" w:hAnsi="Garamond" w:cs="Times New Roman"/>
                <w:color w:val="000000"/>
              </w:rPr>
              <w:t>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E730B" w14:textId="77777777" w:rsidR="00952630" w:rsidRPr="00E37047" w:rsidRDefault="00952630" w:rsidP="0009416C">
            <w:pPr>
              <w:ind w:left="360"/>
              <w:rPr>
                <w:rFonts w:ascii="Times New Roman" w:eastAsia="Times New Roman" w:hAnsi="Times New Roman" w:cs="Times New Roman"/>
              </w:rPr>
            </w:pPr>
            <w:r w:rsidRPr="00E37047">
              <w:rPr>
                <w:rFonts w:ascii="Garamond" w:eastAsia="Times New Roman" w:hAnsi="Garamond" w:cs="Times New Roman"/>
                <w:color w:val="000000"/>
              </w:rPr>
              <w:t>3- Year</w:t>
            </w:r>
          </w:p>
        </w:tc>
      </w:tr>
      <w:tr w:rsidR="00952630" w:rsidRPr="00E37047" w14:paraId="412E3A7C" w14:textId="77777777" w:rsidTr="009526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B5053" w14:textId="77777777" w:rsidR="00952630" w:rsidRPr="00E37047" w:rsidRDefault="00952630" w:rsidP="0009416C">
            <w:pPr>
              <w:rPr>
                <w:rFonts w:ascii="Times New Roman" w:eastAsia="Times New Roman" w:hAnsi="Times New Roman" w:cs="Times New Roman"/>
              </w:rPr>
            </w:pPr>
            <w:r w:rsidRPr="00E37047">
              <w:rPr>
                <w:rFonts w:ascii="Garamond" w:eastAsia="Times New Roman" w:hAnsi="Garamond" w:cs="Times New Roman"/>
                <w:b/>
                <w:bCs/>
                <w:color w:val="000000"/>
                <w:u w:val="single"/>
              </w:rPr>
              <w:t>Guest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54D07" w14:textId="77777777" w:rsidR="00952630" w:rsidRPr="00E37047" w:rsidRDefault="00952630" w:rsidP="0009416C">
            <w:pPr>
              <w:rPr>
                <w:rFonts w:ascii="Times New Roman" w:eastAsia="Times New Roman" w:hAnsi="Times New Roman" w:cs="Times New Roman"/>
              </w:rPr>
            </w:pPr>
            <w:r w:rsidRPr="00E37047">
              <w:rPr>
                <w:rFonts w:ascii="Garamond" w:eastAsia="Times New Roman" w:hAnsi="Garamond" w:cs="Times New Roman"/>
                <w:b/>
                <w:bCs/>
                <w:color w:val="000000"/>
                <w:u w:val="single"/>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8ED51" w14:textId="77777777" w:rsidR="00952630" w:rsidRPr="00E37047" w:rsidRDefault="00952630" w:rsidP="0009416C">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52C39" w14:textId="77777777" w:rsidR="00952630" w:rsidRPr="00E37047" w:rsidRDefault="00952630" w:rsidP="0009416C">
            <w:pPr>
              <w:rPr>
                <w:rFonts w:ascii="Times New Roman" w:eastAsia="Times New Roman" w:hAnsi="Times New Roman" w:cs="Times New Roman"/>
              </w:rPr>
            </w:pPr>
          </w:p>
        </w:tc>
      </w:tr>
      <w:tr w:rsidR="00952630" w:rsidRPr="00E37047" w14:paraId="446D6238" w14:textId="77777777" w:rsidTr="009526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66E3B" w14:textId="77777777" w:rsidR="00952630" w:rsidRPr="00286158" w:rsidRDefault="00952630" w:rsidP="0009416C">
            <w:pPr>
              <w:rPr>
                <w:rFonts w:ascii="Times New Roman" w:eastAsia="Times New Roman" w:hAnsi="Times New Roman" w:cs="Times New Roman"/>
              </w:rPr>
            </w:pPr>
            <w:r w:rsidRPr="00286158">
              <w:rPr>
                <w:rFonts w:ascii="Garamond" w:eastAsia="Times New Roman" w:hAnsi="Garamond" w:cs="Times New Roman"/>
                <w:color w:val="000000" w:themeColor="text1"/>
              </w:rPr>
              <w:t>Temporary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F9657" w14:textId="77777777" w:rsidR="00952630" w:rsidRPr="00E37047" w:rsidRDefault="00952630" w:rsidP="0009416C">
            <w:pPr>
              <w:rPr>
                <w:rFonts w:ascii="Times New Roman" w:eastAsia="Times New Roman" w:hAnsi="Times New Roman" w:cs="Times New Roman"/>
              </w:rPr>
            </w:pPr>
            <w:r w:rsidRPr="00286158">
              <w:rPr>
                <w:rFonts w:ascii="Garamond" w:eastAsia="Times New Roman" w:hAnsi="Garamond" w:cs="Times New Roman"/>
                <w:color w:val="000000" w:themeColor="text1"/>
              </w:rPr>
              <w:t>$7.99</w:t>
            </w:r>
            <w:r>
              <w:rPr>
                <w:rFonts w:ascii="Garamond" w:eastAsia="Times New Roman" w:hAnsi="Garamond" w:cs="Times New Roman"/>
                <w:color w:val="000000" w:themeColor="text1"/>
              </w:rPr>
              <w:t xml:space="preserve"> </w:t>
            </w:r>
            <w:r w:rsidRPr="00286158">
              <w:rPr>
                <w:rFonts w:ascii="Garamond" w:eastAsia="Times New Roman" w:hAnsi="Garamond" w:cs="Times New Roman"/>
                <w:color w:val="000000" w:themeColor="text1"/>
                <w:sz w:val="20"/>
                <w:szCs w:val="20"/>
              </w:rPr>
              <w:t>See m</w:t>
            </w:r>
            <w:r w:rsidRPr="00286158">
              <w:rPr>
                <w:rFonts w:ascii="Garamond" w:eastAsia="Times New Roman" w:hAnsi="Garamond" w:cs="Times New Roman"/>
                <w:color w:val="000000"/>
                <w:sz w:val="20"/>
                <w:szCs w:val="20"/>
              </w:rPr>
              <w:t>otion to remove in July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75754" w14:textId="77777777" w:rsidR="00952630" w:rsidRPr="00E37047" w:rsidRDefault="00952630" w:rsidP="0009416C">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E158B" w14:textId="77777777" w:rsidR="00952630" w:rsidRPr="00E37047" w:rsidRDefault="00952630" w:rsidP="0009416C">
            <w:pPr>
              <w:rPr>
                <w:rFonts w:ascii="Times New Roman" w:eastAsia="Times New Roman" w:hAnsi="Times New Roman" w:cs="Times New Roman"/>
              </w:rPr>
            </w:pPr>
          </w:p>
        </w:tc>
      </w:tr>
      <w:tr w:rsidR="00952630" w:rsidRPr="00E37047" w14:paraId="03EF6C0D" w14:textId="77777777" w:rsidTr="009526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C753" w14:textId="77777777" w:rsidR="00952630" w:rsidRPr="00E37047" w:rsidRDefault="00952630" w:rsidP="0009416C">
            <w:pPr>
              <w:rPr>
                <w:rFonts w:ascii="Times New Roman" w:eastAsia="Times New Roman" w:hAnsi="Times New Roman" w:cs="Times New Roman"/>
              </w:rPr>
            </w:pPr>
            <w:r w:rsidRPr="00E37047">
              <w:rPr>
                <w:rFonts w:ascii="Garamond" w:eastAsia="Times New Roman" w:hAnsi="Garamond" w:cs="Times New Roman"/>
                <w:color w:val="000000"/>
              </w:rPr>
              <w:t>Junior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491D8" w14:textId="77777777" w:rsidR="00952630" w:rsidRPr="00E37047" w:rsidRDefault="00952630" w:rsidP="0009416C">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BEB61" w14:textId="77777777" w:rsidR="00952630" w:rsidRPr="00E37047" w:rsidRDefault="00952630" w:rsidP="0009416C">
            <w:pPr>
              <w:rPr>
                <w:rFonts w:ascii="Times New Roman" w:eastAsia="Times New Roman" w:hAnsi="Times New Roman" w:cs="Times New Roman"/>
              </w:rPr>
            </w:pPr>
            <w:r w:rsidRPr="00E37047">
              <w:rPr>
                <w:rFonts w:ascii="Garamond" w:eastAsia="Times New Roman" w:hAnsi="Garamond"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1AEE6" w14:textId="77777777" w:rsidR="00952630" w:rsidRPr="00E37047" w:rsidRDefault="00952630" w:rsidP="0009416C">
            <w:pPr>
              <w:rPr>
                <w:rFonts w:ascii="Times New Roman" w:eastAsia="Times New Roman" w:hAnsi="Times New Roman" w:cs="Times New Roman"/>
              </w:rPr>
            </w:pPr>
          </w:p>
        </w:tc>
      </w:tr>
      <w:tr w:rsidR="00952630" w:rsidRPr="00E37047" w14:paraId="5B6314A8" w14:textId="77777777" w:rsidTr="009526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0CE92" w14:textId="77777777" w:rsidR="00952630" w:rsidRPr="00E37047" w:rsidRDefault="00952630" w:rsidP="0009416C">
            <w:pPr>
              <w:rPr>
                <w:rFonts w:ascii="Times New Roman" w:eastAsia="Times New Roman" w:hAnsi="Times New Roman" w:cs="Times New Roman"/>
              </w:rPr>
            </w:pPr>
            <w:r w:rsidRPr="00E37047">
              <w:rPr>
                <w:rFonts w:ascii="Garamond" w:eastAsia="Times New Roman" w:hAnsi="Garamond" w:cs="Times New Roman"/>
                <w:color w:val="000000"/>
              </w:rPr>
              <w:t>Regular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17216" w14:textId="77777777" w:rsidR="00952630" w:rsidRPr="00E37047" w:rsidRDefault="00952630" w:rsidP="0009416C">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26E91" w14:textId="77777777" w:rsidR="00952630" w:rsidRPr="00E37047" w:rsidRDefault="00952630" w:rsidP="0009416C">
            <w:pPr>
              <w:rPr>
                <w:rFonts w:ascii="Times New Roman" w:eastAsia="Times New Roman" w:hAnsi="Times New Roman" w:cs="Times New Roman"/>
              </w:rPr>
            </w:pPr>
            <w:r w:rsidRPr="00E37047">
              <w:rPr>
                <w:rFonts w:ascii="Garamond" w:eastAsia="Times New Roman" w:hAnsi="Garamond" w:cs="Times New Roman"/>
                <w:color w:val="000000"/>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86978" w14:textId="77777777" w:rsidR="00952630" w:rsidRPr="00E37047" w:rsidRDefault="00952630" w:rsidP="0009416C">
            <w:pPr>
              <w:rPr>
                <w:rFonts w:ascii="Times New Roman" w:eastAsia="Times New Roman" w:hAnsi="Times New Roman" w:cs="Times New Roman"/>
              </w:rPr>
            </w:pPr>
            <w:r w:rsidRPr="00E37047">
              <w:rPr>
                <w:rFonts w:ascii="Garamond" w:eastAsia="Times New Roman" w:hAnsi="Garamond" w:cs="Times New Roman"/>
                <w:color w:val="000000"/>
              </w:rPr>
              <w:t>$117</w:t>
            </w:r>
          </w:p>
        </w:tc>
      </w:tr>
      <w:tr w:rsidR="00952630" w:rsidRPr="00E37047" w14:paraId="0D9E2331" w14:textId="77777777" w:rsidTr="009526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C58BC" w14:textId="77777777" w:rsidR="00952630" w:rsidRPr="00E37047" w:rsidRDefault="00952630" w:rsidP="0009416C">
            <w:pPr>
              <w:rPr>
                <w:rFonts w:ascii="Times New Roman" w:eastAsia="Times New Roman" w:hAnsi="Times New Roman" w:cs="Times New Roman"/>
              </w:rPr>
            </w:pPr>
            <w:r w:rsidRPr="00E37047">
              <w:rPr>
                <w:rFonts w:ascii="Garamond" w:eastAsia="Times New Roman" w:hAnsi="Garamond" w:cs="Times New Roman"/>
                <w:color w:val="000000"/>
              </w:rPr>
              <w:t>Household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4E6C1" w14:textId="77777777" w:rsidR="00952630" w:rsidRPr="00E37047" w:rsidRDefault="00952630" w:rsidP="0009416C">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57EBE" w14:textId="77777777" w:rsidR="00952630" w:rsidRPr="00E37047" w:rsidRDefault="00952630" w:rsidP="0009416C">
            <w:pPr>
              <w:rPr>
                <w:rFonts w:ascii="Times New Roman" w:eastAsia="Times New Roman" w:hAnsi="Times New Roman" w:cs="Times New Roman"/>
              </w:rPr>
            </w:pPr>
            <w:r w:rsidRPr="00E37047">
              <w:rPr>
                <w:rFonts w:ascii="Garamond" w:eastAsia="Times New Roman" w:hAnsi="Garamond" w:cs="Times New Roman"/>
                <w:color w:val="000000"/>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BF68C" w14:textId="77777777" w:rsidR="00952630" w:rsidRPr="00E37047" w:rsidRDefault="00952630" w:rsidP="0009416C">
            <w:pPr>
              <w:rPr>
                <w:rFonts w:ascii="Times New Roman" w:eastAsia="Times New Roman" w:hAnsi="Times New Roman" w:cs="Times New Roman"/>
              </w:rPr>
            </w:pPr>
            <w:r w:rsidRPr="00E37047">
              <w:rPr>
                <w:rFonts w:ascii="Garamond" w:eastAsia="Times New Roman" w:hAnsi="Garamond" w:cs="Times New Roman"/>
                <w:color w:val="000000"/>
              </w:rPr>
              <w:t>$216</w:t>
            </w:r>
          </w:p>
        </w:tc>
      </w:tr>
      <w:tr w:rsidR="00952630" w:rsidRPr="00E37047" w14:paraId="04091EF6" w14:textId="77777777" w:rsidTr="009526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8C979" w14:textId="77777777" w:rsidR="00952630" w:rsidRPr="00E37047" w:rsidRDefault="00952630" w:rsidP="0009416C">
            <w:pPr>
              <w:rPr>
                <w:rFonts w:ascii="Times New Roman" w:eastAsia="Times New Roman" w:hAnsi="Times New Roman" w:cs="Times New Roman"/>
              </w:rPr>
            </w:pPr>
            <w:r w:rsidRPr="00E37047">
              <w:rPr>
                <w:rFonts w:ascii="Garamond" w:eastAsia="Times New Roman" w:hAnsi="Garamond" w:cs="Times New Roman"/>
                <w:color w:val="000000"/>
              </w:rPr>
              <w:t>Life Member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5E30C" w14:textId="77777777" w:rsidR="00952630" w:rsidRPr="00E37047" w:rsidRDefault="00952630" w:rsidP="0009416C">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43720" w14:textId="77777777" w:rsidR="00952630" w:rsidRPr="00E37047" w:rsidRDefault="00952630" w:rsidP="0009416C">
            <w:pPr>
              <w:rPr>
                <w:rFonts w:ascii="Times New Roman" w:eastAsia="Times New Roman" w:hAnsi="Times New Roman" w:cs="Times New Roman"/>
              </w:rPr>
            </w:pPr>
            <w:r w:rsidRPr="00E37047">
              <w:rPr>
                <w:rFonts w:ascii="Garamond" w:eastAsia="Times New Roman" w:hAnsi="Garamond" w:cs="Times New Roman"/>
                <w:color w:val="000000"/>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39288" w14:textId="77777777" w:rsidR="00952630" w:rsidRPr="00E37047" w:rsidRDefault="00952630" w:rsidP="0009416C">
            <w:pPr>
              <w:rPr>
                <w:rFonts w:ascii="Times New Roman" w:eastAsia="Times New Roman" w:hAnsi="Times New Roman" w:cs="Times New Roman"/>
              </w:rPr>
            </w:pPr>
            <w:r w:rsidRPr="00E37047">
              <w:rPr>
                <w:rFonts w:ascii="Garamond" w:eastAsia="Times New Roman" w:hAnsi="Garamond" w:cs="Times New Roman"/>
                <w:color w:val="000000"/>
              </w:rPr>
              <w:t>$108</w:t>
            </w:r>
          </w:p>
        </w:tc>
      </w:tr>
      <w:tr w:rsidR="00952630" w:rsidRPr="00E37047" w14:paraId="69011A57" w14:textId="77777777" w:rsidTr="009526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575A5" w14:textId="77777777" w:rsidR="00952630" w:rsidRPr="00E37047" w:rsidRDefault="00952630" w:rsidP="0009416C">
            <w:pPr>
              <w:rPr>
                <w:rFonts w:ascii="Times New Roman" w:eastAsia="Times New Roman" w:hAnsi="Times New Roman" w:cs="Times New Roman"/>
              </w:rPr>
            </w:pPr>
            <w:r w:rsidRPr="00E37047">
              <w:rPr>
                <w:rFonts w:ascii="Garamond" w:eastAsia="Times New Roman" w:hAnsi="Garamond" w:cs="Times New Roman"/>
                <w:color w:val="000000"/>
              </w:rPr>
              <w:t>Patron (Individual)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F1BB5" w14:textId="77777777" w:rsidR="00952630" w:rsidRPr="00E37047" w:rsidRDefault="00952630" w:rsidP="0009416C">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6C466" w14:textId="77777777" w:rsidR="00952630" w:rsidRPr="00E37047" w:rsidRDefault="00952630" w:rsidP="0009416C">
            <w:pPr>
              <w:rPr>
                <w:rFonts w:ascii="Times New Roman" w:eastAsia="Times New Roman" w:hAnsi="Times New Roman" w:cs="Times New Roman"/>
              </w:rPr>
            </w:pPr>
            <w:r w:rsidRPr="00E37047">
              <w:rPr>
                <w:rFonts w:ascii="Garamond" w:eastAsia="Times New Roman" w:hAnsi="Garamond" w:cs="Times New Roman"/>
                <w:color w:val="000000"/>
              </w:rPr>
              <w:t>$275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94822" w14:textId="77777777" w:rsidR="00952630" w:rsidRPr="00E37047" w:rsidRDefault="00952630" w:rsidP="0009416C">
            <w:pPr>
              <w:rPr>
                <w:rFonts w:ascii="Times New Roman" w:eastAsia="Times New Roman" w:hAnsi="Times New Roman" w:cs="Times New Roman"/>
              </w:rPr>
            </w:pPr>
            <w:r w:rsidRPr="00E37047">
              <w:rPr>
                <w:rFonts w:ascii="Garamond" w:eastAsia="Times New Roman" w:hAnsi="Garamond" w:cs="Times New Roman"/>
                <w:color w:val="000000"/>
              </w:rPr>
              <w:t>$750</w:t>
            </w:r>
          </w:p>
        </w:tc>
      </w:tr>
      <w:tr w:rsidR="00952630" w:rsidRPr="00E37047" w14:paraId="31BD75EC" w14:textId="77777777" w:rsidTr="0095263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C5B36" w14:textId="77777777" w:rsidR="00952630" w:rsidRPr="00E37047" w:rsidRDefault="00952630" w:rsidP="0009416C">
            <w:pPr>
              <w:rPr>
                <w:rFonts w:ascii="Times New Roman" w:eastAsia="Times New Roman" w:hAnsi="Times New Roman" w:cs="Times New Roman"/>
              </w:rPr>
            </w:pPr>
            <w:r w:rsidRPr="00E37047">
              <w:rPr>
                <w:rFonts w:ascii="Garamond" w:eastAsia="Times New Roman" w:hAnsi="Garamond" w:cs="Times New Roman"/>
                <w:color w:val="000000"/>
              </w:rPr>
              <w:t>Patron (Household)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41E20" w14:textId="77777777" w:rsidR="00952630" w:rsidRPr="00E37047" w:rsidRDefault="00952630" w:rsidP="0009416C">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4A6F7" w14:textId="77777777" w:rsidR="00952630" w:rsidRPr="00E37047" w:rsidRDefault="00952630" w:rsidP="0009416C">
            <w:pPr>
              <w:rPr>
                <w:rFonts w:ascii="Times New Roman" w:eastAsia="Times New Roman" w:hAnsi="Times New Roman" w:cs="Times New Roman"/>
              </w:rPr>
            </w:pPr>
            <w:r w:rsidRPr="00E37047">
              <w:rPr>
                <w:rFonts w:ascii="Garamond" w:eastAsia="Times New Roman" w:hAnsi="Garamond" w:cs="Times New Roman"/>
                <w:color w:val="000000"/>
              </w:rPr>
              <w:t>$375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61697" w14:textId="77777777" w:rsidR="00952630" w:rsidRPr="00E37047" w:rsidRDefault="00952630" w:rsidP="0009416C">
            <w:pPr>
              <w:rPr>
                <w:rFonts w:ascii="Times New Roman" w:eastAsia="Times New Roman" w:hAnsi="Times New Roman" w:cs="Times New Roman"/>
              </w:rPr>
            </w:pPr>
            <w:r w:rsidRPr="00E37047">
              <w:rPr>
                <w:rFonts w:ascii="Garamond" w:eastAsia="Times New Roman" w:hAnsi="Garamond" w:cs="Times New Roman"/>
                <w:color w:val="000000"/>
              </w:rPr>
              <w:t>$1050</w:t>
            </w:r>
          </w:p>
        </w:tc>
      </w:tr>
    </w:tbl>
    <w:p w14:paraId="4C61BB1F" w14:textId="77777777" w:rsidR="00952630" w:rsidRPr="00E37047" w:rsidRDefault="00952630" w:rsidP="00A90637">
      <w:pPr>
        <w:rPr>
          <w:rFonts w:ascii="Times New Roman" w:eastAsia="Times New Roman" w:hAnsi="Times New Roman" w:cs="Times New Roman"/>
        </w:rPr>
      </w:pPr>
    </w:p>
    <w:p w14:paraId="5C546CAD" w14:textId="77777777" w:rsidR="00952630" w:rsidRPr="00E37047" w:rsidRDefault="00952630" w:rsidP="00A90637">
      <w:pPr>
        <w:rPr>
          <w:rFonts w:ascii="Times New Roman" w:eastAsia="Times New Roman" w:hAnsi="Times New Roman" w:cs="Times New Roman"/>
        </w:rPr>
      </w:pPr>
      <w:r w:rsidRPr="00E37047">
        <w:rPr>
          <w:rFonts w:ascii="Garamond" w:eastAsia="Times New Roman" w:hAnsi="Garamond" w:cs="Times New Roman"/>
          <w:color w:val="000000"/>
        </w:rPr>
        <w:t>Effective June 15, 2020</w:t>
      </w:r>
    </w:p>
    <w:p w14:paraId="2DDA0F93" w14:textId="77777777" w:rsidR="00952630" w:rsidRDefault="00952630" w:rsidP="00A90637">
      <w:pPr>
        <w:rPr>
          <w:rFonts w:ascii="Garamond" w:eastAsia="Times New Roman" w:hAnsi="Garamond" w:cs="Times New Roman"/>
          <w:color w:val="000000"/>
        </w:rPr>
      </w:pPr>
      <w:r>
        <w:rPr>
          <w:rFonts w:ascii="Garamond" w:eastAsia="Times New Roman" w:hAnsi="Garamond" w:cs="Times New Roman"/>
          <w:color w:val="000000"/>
        </w:rPr>
        <w:t>Carried</w:t>
      </w:r>
      <w:r>
        <w:rPr>
          <w:rFonts w:ascii="Garamond" w:eastAsia="Times New Roman" w:hAnsi="Garamond" w:cs="Times New Roman"/>
          <w:color w:val="000000"/>
        </w:rPr>
        <w:tab/>
      </w:r>
      <w:r>
        <w:rPr>
          <w:rFonts w:ascii="Garamond" w:eastAsia="Times New Roman" w:hAnsi="Garamond" w:cs="Times New Roman"/>
          <w:color w:val="000000"/>
        </w:rPr>
        <w:tab/>
        <w:t>Abstain: 18</w:t>
      </w:r>
    </w:p>
    <w:p w14:paraId="5E7E7F3A" w14:textId="77777777" w:rsidR="00952630" w:rsidRDefault="00952630">
      <w:pPr>
        <w:rPr>
          <w:rFonts w:ascii="Garamond" w:hAnsi="Garamond"/>
        </w:rPr>
      </w:pPr>
      <w:r>
        <w:rPr>
          <w:rFonts w:ascii="Garamond" w:hAnsi="Garamond"/>
        </w:rPr>
        <w:br w:type="page"/>
      </w:r>
    </w:p>
    <w:p w14:paraId="007C0BEE" w14:textId="5E437F7B" w:rsidR="00952630" w:rsidRDefault="00952630" w:rsidP="00660073">
      <w:pPr>
        <w:jc w:val="center"/>
        <w:rPr>
          <w:rFonts w:ascii="Garamond" w:hAnsi="Garamond"/>
        </w:rPr>
      </w:pPr>
      <w:r>
        <w:rPr>
          <w:rFonts w:ascii="Garamond" w:hAnsi="Garamond"/>
        </w:rPr>
        <w:lastRenderedPageBreak/>
        <w:t>* * * * *</w:t>
      </w:r>
    </w:p>
    <w:p w14:paraId="31E25632" w14:textId="77777777" w:rsidR="00952630" w:rsidRDefault="00952630" w:rsidP="00660073">
      <w:pPr>
        <w:rPr>
          <w:rFonts w:ascii="Garamond" w:hAnsi="Garamond"/>
        </w:rPr>
      </w:pPr>
    </w:p>
    <w:p w14:paraId="3332C121" w14:textId="77777777" w:rsidR="00952630" w:rsidRDefault="00952630" w:rsidP="00A21BC8">
      <w:pPr>
        <w:rPr>
          <w:rFonts w:ascii="Garamond" w:eastAsia="Times New Roman" w:hAnsi="Garamond" w:cs="Times New Roman"/>
          <w:color w:val="000000"/>
        </w:rPr>
      </w:pPr>
      <w:bookmarkStart w:id="4" w:name="_Hlk346718"/>
      <w:bookmarkEnd w:id="0"/>
      <w:bookmarkEnd w:id="1"/>
      <w:r w:rsidRPr="00791140">
        <w:rPr>
          <w:rFonts w:ascii="Garamond" w:eastAsia="Times New Roman" w:hAnsi="Garamond" w:cs="Times New Roman"/>
          <w:color w:val="000000"/>
        </w:rPr>
        <w:t xml:space="preserve">The Board of Directors convened </w:t>
      </w:r>
      <w:r>
        <w:rPr>
          <w:rFonts w:ascii="Garamond" w:eastAsia="Times New Roman" w:hAnsi="Garamond" w:cs="Times New Roman"/>
          <w:color w:val="000000"/>
        </w:rPr>
        <w:t>into executive session at 4:28 EST.</w:t>
      </w:r>
    </w:p>
    <w:p w14:paraId="3D27E665" w14:textId="77777777" w:rsidR="00952630" w:rsidRDefault="00952630" w:rsidP="00A21BC8">
      <w:pPr>
        <w:pStyle w:val="PlainText"/>
        <w:rPr>
          <w:rFonts w:ascii="Garamond" w:hAnsi="Garamond"/>
          <w:b/>
          <w:bCs/>
          <w:sz w:val="24"/>
          <w:szCs w:val="24"/>
          <w:u w:val="single"/>
        </w:rPr>
      </w:pPr>
    </w:p>
    <w:p w14:paraId="3EBE72E4" w14:textId="77777777" w:rsidR="00952630" w:rsidRPr="0070205C" w:rsidRDefault="00952630">
      <w:pPr>
        <w:rPr>
          <w:rFonts w:ascii="Garamond" w:hAnsi="Garamond"/>
        </w:rPr>
      </w:pPr>
      <w:bookmarkStart w:id="5" w:name="_Hlk35868122"/>
      <w:bookmarkEnd w:id="2"/>
      <w:bookmarkEnd w:id="3"/>
      <w:bookmarkEnd w:id="4"/>
      <w:r w:rsidRPr="00970CC7">
        <w:rPr>
          <w:rFonts w:ascii="Garamond" w:hAnsi="Garamond"/>
        </w:rPr>
        <w:t>The Board adjourned sine die at 4:55 p.m.</w:t>
      </w:r>
      <w:bookmarkEnd w:id="5"/>
      <w:r w:rsidRPr="00970CC7">
        <w:rPr>
          <w:rFonts w:ascii="Garamond" w:hAnsi="Garamond"/>
        </w:rPr>
        <w:t xml:space="preserve"> EST</w:t>
      </w:r>
    </w:p>
    <w:p w14:paraId="2B4A6DD8" w14:textId="77777777" w:rsidR="00952630" w:rsidRDefault="00952630"/>
    <w:p w14:paraId="6164C937" w14:textId="77777777" w:rsidR="00952630" w:rsidRDefault="00952630"/>
    <w:p w14:paraId="72882356" w14:textId="77777777" w:rsidR="00952630" w:rsidRDefault="00952630"/>
    <w:sectPr w:rsidR="00952630" w:rsidSect="00C46EA0">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08AB5" w14:textId="77777777" w:rsidR="00C46EA0" w:rsidRDefault="00952630">
    <w:pPr>
      <w:pStyle w:val="Footer"/>
      <w:pBdr>
        <w:top w:val="single" w:sz="4" w:space="1" w:color="D9D9D9" w:themeColor="background1" w:themeShade="D9"/>
      </w:pBdr>
      <w:rPr>
        <w:sz w:val="20"/>
      </w:rPr>
    </w:pPr>
  </w:p>
  <w:p w14:paraId="54963451" w14:textId="77777777" w:rsidR="00C46EA0" w:rsidRPr="00EC265C" w:rsidRDefault="00952630">
    <w:pPr>
      <w:pStyle w:val="Footer"/>
      <w:pBdr>
        <w:top w:val="single" w:sz="4" w:space="1" w:color="D9D9D9" w:themeColor="background1" w:themeShade="D9"/>
      </w:pBdr>
      <w:rPr>
        <w:b/>
        <w:bCs/>
        <w:sz w:val="20"/>
      </w:rPr>
    </w:pPr>
    <w:r>
      <w:rPr>
        <w:sz w:val="20"/>
      </w:rPr>
      <w:t xml:space="preserve">Virtual meeting </w:t>
    </w:r>
    <w:r>
      <w:rPr>
        <w:sz w:val="20"/>
      </w:rPr>
      <w:tab/>
    </w:r>
    <w:r>
      <w:rPr>
        <w:sz w:val="20"/>
      </w:rPr>
      <w:t>June</w:t>
    </w:r>
    <w:r>
      <w:rPr>
        <w:sz w:val="20"/>
      </w:rPr>
      <w:t xml:space="preserve"> Special Meeting 2020 </w:t>
    </w:r>
    <w:r>
      <w:rPr>
        <w:sz w:val="20"/>
      </w:rPr>
      <w:tab/>
    </w:r>
    <w:sdt>
      <w:sdtPr>
        <w:rPr>
          <w:sz w:val="20"/>
        </w:rPr>
        <w:id w:val="579329910"/>
        <w:docPartObj>
          <w:docPartGallery w:val="Page Numbers (Bottom of Page)"/>
          <w:docPartUnique/>
        </w:docPartObj>
      </w:sdtPr>
      <w:sdtEndPr>
        <w:rPr>
          <w:color w:val="7F7F7F" w:themeColor="background1" w:themeShade="7F"/>
          <w:spacing w:val="60"/>
        </w:rPr>
      </w:sdtEndPr>
      <w:sdtContent>
        <w:r w:rsidRPr="00EC265C">
          <w:rPr>
            <w:sz w:val="20"/>
          </w:rPr>
          <w:fldChar w:fldCharType="begin"/>
        </w:r>
        <w:r w:rsidRPr="00EC265C">
          <w:rPr>
            <w:sz w:val="20"/>
          </w:rPr>
          <w:instrText xml:space="preserve"> PAGE   \* MERGEFORMAT </w:instrText>
        </w:r>
        <w:r w:rsidRPr="00EC265C">
          <w:rPr>
            <w:sz w:val="20"/>
          </w:rPr>
          <w:fldChar w:fldCharType="separate"/>
        </w:r>
        <w:r w:rsidRPr="00EC265C">
          <w:rPr>
            <w:b/>
            <w:bCs/>
            <w:noProof/>
            <w:sz w:val="20"/>
          </w:rPr>
          <w:t>2</w:t>
        </w:r>
        <w:r w:rsidRPr="00EC265C">
          <w:rPr>
            <w:b/>
            <w:bCs/>
            <w:noProof/>
            <w:sz w:val="20"/>
          </w:rPr>
          <w:fldChar w:fldCharType="end"/>
        </w:r>
        <w:r w:rsidRPr="00EC265C">
          <w:rPr>
            <w:b/>
            <w:bCs/>
            <w:sz w:val="20"/>
          </w:rPr>
          <w:t xml:space="preserve"> | </w:t>
        </w:r>
        <w:r w:rsidRPr="00EC265C">
          <w:rPr>
            <w:color w:val="7F7F7F" w:themeColor="background1" w:themeShade="7F"/>
            <w:spacing w:val="60"/>
            <w:sz w:val="20"/>
          </w:rPr>
          <w:t>Page</w:t>
        </w:r>
      </w:sdtContent>
    </w:sdt>
  </w:p>
  <w:p w14:paraId="2161FD4A" w14:textId="77777777" w:rsidR="00C46EA0" w:rsidRDefault="00952630">
    <w:pPr>
      <w:pStyle w:val="Footer"/>
      <w:rPr>
        <w:sz w:val="16"/>
        <w:szCs w:val="16"/>
      </w:rPr>
    </w:pPr>
  </w:p>
  <w:p w14:paraId="473ECF02" w14:textId="77777777" w:rsidR="00C46EA0" w:rsidRPr="00EC265C" w:rsidRDefault="00952630">
    <w:pPr>
      <w:pStyle w:val="Footer"/>
      <w:rPr>
        <w:sz w:val="16"/>
        <w:szCs w:val="16"/>
      </w:rPr>
    </w:pPr>
    <w:r w:rsidRPr="00EC265C">
      <w:rPr>
        <w:sz w:val="16"/>
        <w:szCs w:val="16"/>
      </w:rPr>
      <w:t xml:space="preserve">** These </w:t>
    </w:r>
    <w:r w:rsidRPr="00EC265C">
      <w:rPr>
        <w:sz w:val="16"/>
        <w:szCs w:val="16"/>
      </w:rPr>
      <w:t>minutes are not final. They will be approved by the Board of Directors at the next scheduled meeting.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67C16"/>
    <w:multiLevelType w:val="multilevel"/>
    <w:tmpl w:val="5FF49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107540"/>
    <w:multiLevelType w:val="multilevel"/>
    <w:tmpl w:val="B072B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0F29E1"/>
    <w:multiLevelType w:val="multilevel"/>
    <w:tmpl w:val="952C3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B06BB1"/>
    <w:multiLevelType w:val="multilevel"/>
    <w:tmpl w:val="6CB84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4C7633"/>
    <w:multiLevelType w:val="multilevel"/>
    <w:tmpl w:val="AFDCFC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2"/>
  </w:num>
  <w:num w:numId="12">
    <w:abstractNumId w:val="4"/>
    <w:lvlOverride w:ilvl="0">
      <w:lvl w:ilvl="0">
        <w:numFmt w:val="decimal"/>
        <w:lvlText w:val="%1."/>
        <w:lvlJc w:val="left"/>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30"/>
    <w:rsid w:val="00006FCF"/>
    <w:rsid w:val="000171A1"/>
    <w:rsid w:val="00022530"/>
    <w:rsid w:val="0002337C"/>
    <w:rsid w:val="00025497"/>
    <w:rsid w:val="000279CA"/>
    <w:rsid w:val="0004696B"/>
    <w:rsid w:val="00046A86"/>
    <w:rsid w:val="00047A24"/>
    <w:rsid w:val="000504C6"/>
    <w:rsid w:val="000573C9"/>
    <w:rsid w:val="0006215B"/>
    <w:rsid w:val="00064AF9"/>
    <w:rsid w:val="00080CE1"/>
    <w:rsid w:val="0009150F"/>
    <w:rsid w:val="00095FEF"/>
    <w:rsid w:val="000A2C74"/>
    <w:rsid w:val="000A72D5"/>
    <w:rsid w:val="000B1F7A"/>
    <w:rsid w:val="000B4495"/>
    <w:rsid w:val="000B4D80"/>
    <w:rsid w:val="000C225B"/>
    <w:rsid w:val="000D7D48"/>
    <w:rsid w:val="000E3A13"/>
    <w:rsid w:val="00104AB5"/>
    <w:rsid w:val="00113EA1"/>
    <w:rsid w:val="00115130"/>
    <w:rsid w:val="0011728E"/>
    <w:rsid w:val="001213E5"/>
    <w:rsid w:val="00123A41"/>
    <w:rsid w:val="00123EE2"/>
    <w:rsid w:val="0012478F"/>
    <w:rsid w:val="00135608"/>
    <w:rsid w:val="00135AB8"/>
    <w:rsid w:val="00161A32"/>
    <w:rsid w:val="001642D5"/>
    <w:rsid w:val="00165748"/>
    <w:rsid w:val="0017755C"/>
    <w:rsid w:val="001816F5"/>
    <w:rsid w:val="00183D8C"/>
    <w:rsid w:val="001B0B21"/>
    <w:rsid w:val="001B2374"/>
    <w:rsid w:val="001B58A1"/>
    <w:rsid w:val="001B689F"/>
    <w:rsid w:val="001C5405"/>
    <w:rsid w:val="001C6326"/>
    <w:rsid w:val="001D0733"/>
    <w:rsid w:val="001D7775"/>
    <w:rsid w:val="001F26DE"/>
    <w:rsid w:val="001F554A"/>
    <w:rsid w:val="002128BF"/>
    <w:rsid w:val="00221FC9"/>
    <w:rsid w:val="00226A7B"/>
    <w:rsid w:val="00240569"/>
    <w:rsid w:val="00247048"/>
    <w:rsid w:val="00253ECA"/>
    <w:rsid w:val="0025634E"/>
    <w:rsid w:val="00262317"/>
    <w:rsid w:val="00263F9E"/>
    <w:rsid w:val="002754A8"/>
    <w:rsid w:val="00277D04"/>
    <w:rsid w:val="00291D0F"/>
    <w:rsid w:val="0029220A"/>
    <w:rsid w:val="002A69F9"/>
    <w:rsid w:val="002A6EF1"/>
    <w:rsid w:val="002D0981"/>
    <w:rsid w:val="002D62BD"/>
    <w:rsid w:val="002F78E1"/>
    <w:rsid w:val="00330E70"/>
    <w:rsid w:val="00350201"/>
    <w:rsid w:val="00352C7A"/>
    <w:rsid w:val="0035526A"/>
    <w:rsid w:val="00360BCE"/>
    <w:rsid w:val="003662CF"/>
    <w:rsid w:val="00372D7D"/>
    <w:rsid w:val="00380B31"/>
    <w:rsid w:val="00384449"/>
    <w:rsid w:val="00391FBA"/>
    <w:rsid w:val="00392F8F"/>
    <w:rsid w:val="003A25AA"/>
    <w:rsid w:val="003C5DB3"/>
    <w:rsid w:val="003E333B"/>
    <w:rsid w:val="003E6C44"/>
    <w:rsid w:val="0042318C"/>
    <w:rsid w:val="00441F73"/>
    <w:rsid w:val="004436A5"/>
    <w:rsid w:val="00446662"/>
    <w:rsid w:val="004573B9"/>
    <w:rsid w:val="00462BEE"/>
    <w:rsid w:val="00480480"/>
    <w:rsid w:val="004811BB"/>
    <w:rsid w:val="00493010"/>
    <w:rsid w:val="00495CB9"/>
    <w:rsid w:val="0049645C"/>
    <w:rsid w:val="004968BA"/>
    <w:rsid w:val="004C0CEF"/>
    <w:rsid w:val="004C22C0"/>
    <w:rsid w:val="004C3BAC"/>
    <w:rsid w:val="004C7BC4"/>
    <w:rsid w:val="004D2BDE"/>
    <w:rsid w:val="004E72E4"/>
    <w:rsid w:val="004F16EE"/>
    <w:rsid w:val="005002F9"/>
    <w:rsid w:val="00533BC0"/>
    <w:rsid w:val="00534A30"/>
    <w:rsid w:val="00544D4D"/>
    <w:rsid w:val="00547B59"/>
    <w:rsid w:val="005558E0"/>
    <w:rsid w:val="00561522"/>
    <w:rsid w:val="00565D32"/>
    <w:rsid w:val="00566D63"/>
    <w:rsid w:val="00570F89"/>
    <w:rsid w:val="00577B78"/>
    <w:rsid w:val="00580CD9"/>
    <w:rsid w:val="00581427"/>
    <w:rsid w:val="005900C0"/>
    <w:rsid w:val="00594D36"/>
    <w:rsid w:val="005A1E36"/>
    <w:rsid w:val="005B40B1"/>
    <w:rsid w:val="005C1168"/>
    <w:rsid w:val="005C395A"/>
    <w:rsid w:val="005C5CFD"/>
    <w:rsid w:val="005C792F"/>
    <w:rsid w:val="005D295D"/>
    <w:rsid w:val="005F68CA"/>
    <w:rsid w:val="006051FC"/>
    <w:rsid w:val="006101A5"/>
    <w:rsid w:val="006135B9"/>
    <w:rsid w:val="00615872"/>
    <w:rsid w:val="00660053"/>
    <w:rsid w:val="00660464"/>
    <w:rsid w:val="006631C2"/>
    <w:rsid w:val="00665697"/>
    <w:rsid w:val="006C0E42"/>
    <w:rsid w:val="006C32B9"/>
    <w:rsid w:val="006C6EB5"/>
    <w:rsid w:val="006C771C"/>
    <w:rsid w:val="006D2471"/>
    <w:rsid w:val="006E214B"/>
    <w:rsid w:val="006E69F9"/>
    <w:rsid w:val="006F383F"/>
    <w:rsid w:val="007002C7"/>
    <w:rsid w:val="00731E25"/>
    <w:rsid w:val="007467E3"/>
    <w:rsid w:val="0077071B"/>
    <w:rsid w:val="00770EBC"/>
    <w:rsid w:val="00777AE0"/>
    <w:rsid w:val="007802EB"/>
    <w:rsid w:val="00790C7D"/>
    <w:rsid w:val="00794A97"/>
    <w:rsid w:val="007A3315"/>
    <w:rsid w:val="007A4313"/>
    <w:rsid w:val="007A4BBC"/>
    <w:rsid w:val="007A5EDD"/>
    <w:rsid w:val="007B062B"/>
    <w:rsid w:val="007B18B0"/>
    <w:rsid w:val="007B2E3C"/>
    <w:rsid w:val="007D10C6"/>
    <w:rsid w:val="007D3869"/>
    <w:rsid w:val="007E0680"/>
    <w:rsid w:val="007E3448"/>
    <w:rsid w:val="007E649B"/>
    <w:rsid w:val="008030E8"/>
    <w:rsid w:val="008223C4"/>
    <w:rsid w:val="008279F9"/>
    <w:rsid w:val="00827A83"/>
    <w:rsid w:val="008338EB"/>
    <w:rsid w:val="00833F65"/>
    <w:rsid w:val="00837ADB"/>
    <w:rsid w:val="00866F26"/>
    <w:rsid w:val="00884C60"/>
    <w:rsid w:val="00885391"/>
    <w:rsid w:val="00887361"/>
    <w:rsid w:val="0089479B"/>
    <w:rsid w:val="008A21DC"/>
    <w:rsid w:val="008B423E"/>
    <w:rsid w:val="008B4728"/>
    <w:rsid w:val="008C1EA2"/>
    <w:rsid w:val="008D17D1"/>
    <w:rsid w:val="008D344A"/>
    <w:rsid w:val="008F099E"/>
    <w:rsid w:val="008F7735"/>
    <w:rsid w:val="00917A3A"/>
    <w:rsid w:val="00922A09"/>
    <w:rsid w:val="00931646"/>
    <w:rsid w:val="00952630"/>
    <w:rsid w:val="009643E3"/>
    <w:rsid w:val="00966DDC"/>
    <w:rsid w:val="009678AB"/>
    <w:rsid w:val="00972E80"/>
    <w:rsid w:val="009A2819"/>
    <w:rsid w:val="009A6072"/>
    <w:rsid w:val="009C126B"/>
    <w:rsid w:val="009C4547"/>
    <w:rsid w:val="009D6D19"/>
    <w:rsid w:val="00A06489"/>
    <w:rsid w:val="00A20BA9"/>
    <w:rsid w:val="00A275E3"/>
    <w:rsid w:val="00A34711"/>
    <w:rsid w:val="00A42E1F"/>
    <w:rsid w:val="00A43860"/>
    <w:rsid w:val="00A56A6B"/>
    <w:rsid w:val="00A5729A"/>
    <w:rsid w:val="00A57572"/>
    <w:rsid w:val="00A75BD8"/>
    <w:rsid w:val="00A76C80"/>
    <w:rsid w:val="00A82B8C"/>
    <w:rsid w:val="00A86216"/>
    <w:rsid w:val="00AA4C06"/>
    <w:rsid w:val="00AB2750"/>
    <w:rsid w:val="00AB597F"/>
    <w:rsid w:val="00AC0AFB"/>
    <w:rsid w:val="00AD24E2"/>
    <w:rsid w:val="00AD2CAF"/>
    <w:rsid w:val="00AD3482"/>
    <w:rsid w:val="00AD5E2B"/>
    <w:rsid w:val="00AD6BA2"/>
    <w:rsid w:val="00AE4462"/>
    <w:rsid w:val="00AF4929"/>
    <w:rsid w:val="00AF6A3F"/>
    <w:rsid w:val="00AF70A9"/>
    <w:rsid w:val="00B01B0B"/>
    <w:rsid w:val="00B10CCD"/>
    <w:rsid w:val="00B16305"/>
    <w:rsid w:val="00B267CE"/>
    <w:rsid w:val="00B26F1F"/>
    <w:rsid w:val="00B36529"/>
    <w:rsid w:val="00B40D17"/>
    <w:rsid w:val="00B41F6D"/>
    <w:rsid w:val="00B53B50"/>
    <w:rsid w:val="00B82D85"/>
    <w:rsid w:val="00B83859"/>
    <w:rsid w:val="00BA24C9"/>
    <w:rsid w:val="00BA7537"/>
    <w:rsid w:val="00BC0E93"/>
    <w:rsid w:val="00BC1977"/>
    <w:rsid w:val="00BD7E8C"/>
    <w:rsid w:val="00BF7164"/>
    <w:rsid w:val="00C20F23"/>
    <w:rsid w:val="00C22A8B"/>
    <w:rsid w:val="00C53F14"/>
    <w:rsid w:val="00C61A04"/>
    <w:rsid w:val="00C67488"/>
    <w:rsid w:val="00C76F9A"/>
    <w:rsid w:val="00C7779E"/>
    <w:rsid w:val="00C8486C"/>
    <w:rsid w:val="00C950E9"/>
    <w:rsid w:val="00CA12FC"/>
    <w:rsid w:val="00CA27BA"/>
    <w:rsid w:val="00CB4956"/>
    <w:rsid w:val="00CB76A4"/>
    <w:rsid w:val="00CC0CBA"/>
    <w:rsid w:val="00CC126A"/>
    <w:rsid w:val="00CC167F"/>
    <w:rsid w:val="00CE7EDE"/>
    <w:rsid w:val="00CF2E5F"/>
    <w:rsid w:val="00CF3C9C"/>
    <w:rsid w:val="00D15B03"/>
    <w:rsid w:val="00D30334"/>
    <w:rsid w:val="00D30B06"/>
    <w:rsid w:val="00D31871"/>
    <w:rsid w:val="00D329D7"/>
    <w:rsid w:val="00D33BB1"/>
    <w:rsid w:val="00D42526"/>
    <w:rsid w:val="00D55271"/>
    <w:rsid w:val="00D60B82"/>
    <w:rsid w:val="00D65EB9"/>
    <w:rsid w:val="00D93545"/>
    <w:rsid w:val="00D97407"/>
    <w:rsid w:val="00DC1DC8"/>
    <w:rsid w:val="00DE71D0"/>
    <w:rsid w:val="00DF7987"/>
    <w:rsid w:val="00E14134"/>
    <w:rsid w:val="00E171CD"/>
    <w:rsid w:val="00E179E3"/>
    <w:rsid w:val="00E24058"/>
    <w:rsid w:val="00E41DCA"/>
    <w:rsid w:val="00E440AB"/>
    <w:rsid w:val="00E44B5B"/>
    <w:rsid w:val="00E47CEE"/>
    <w:rsid w:val="00E50F18"/>
    <w:rsid w:val="00E534B0"/>
    <w:rsid w:val="00E54CDF"/>
    <w:rsid w:val="00E54E3C"/>
    <w:rsid w:val="00E70E44"/>
    <w:rsid w:val="00E728E4"/>
    <w:rsid w:val="00EC31E9"/>
    <w:rsid w:val="00EC7F2F"/>
    <w:rsid w:val="00ED1EC9"/>
    <w:rsid w:val="00ED67DB"/>
    <w:rsid w:val="00ED75E1"/>
    <w:rsid w:val="00EE2845"/>
    <w:rsid w:val="00EE7B46"/>
    <w:rsid w:val="00EF17B3"/>
    <w:rsid w:val="00EF6855"/>
    <w:rsid w:val="00EF6CC1"/>
    <w:rsid w:val="00F164F5"/>
    <w:rsid w:val="00F16C64"/>
    <w:rsid w:val="00F25899"/>
    <w:rsid w:val="00F27F42"/>
    <w:rsid w:val="00F315D8"/>
    <w:rsid w:val="00F33A2D"/>
    <w:rsid w:val="00F34BAE"/>
    <w:rsid w:val="00F404F5"/>
    <w:rsid w:val="00F4561B"/>
    <w:rsid w:val="00F6401C"/>
    <w:rsid w:val="00F72A09"/>
    <w:rsid w:val="00F87F32"/>
    <w:rsid w:val="00F9224A"/>
    <w:rsid w:val="00F96459"/>
    <w:rsid w:val="00FA10E1"/>
    <w:rsid w:val="00FC5AB2"/>
    <w:rsid w:val="00FD359E"/>
    <w:rsid w:val="00FD48BC"/>
    <w:rsid w:val="00FD595C"/>
    <w:rsid w:val="00FE1623"/>
    <w:rsid w:val="00FF56FA"/>
    <w:rsid w:val="00FF59F9"/>
    <w:rsid w:val="00FF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0F90"/>
  <w15:chartTrackingRefBased/>
  <w15:docId w15:val="{EB5443D8-7AC1-46ED-871B-745CCB46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63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52630"/>
  </w:style>
  <w:style w:type="table" w:styleId="TableGrid">
    <w:name w:val="Table Grid"/>
    <w:basedOn w:val="TableNormal"/>
    <w:rsid w:val="0095263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52630"/>
    <w:pPr>
      <w:widowControl w:val="0"/>
      <w:tabs>
        <w:tab w:val="center" w:pos="4320"/>
        <w:tab w:val="right" w:pos="8640"/>
      </w:tabs>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952630"/>
    <w:rPr>
      <w:rFonts w:ascii="Arial" w:eastAsia="Times New Roman" w:hAnsi="Arial" w:cs="Times New Roman"/>
      <w:snapToGrid w:val="0"/>
      <w:szCs w:val="20"/>
    </w:rPr>
  </w:style>
  <w:style w:type="paragraph" w:styleId="PlainText">
    <w:name w:val="Plain Text"/>
    <w:basedOn w:val="Normal"/>
    <w:link w:val="PlainTextChar"/>
    <w:uiPriority w:val="99"/>
    <w:unhideWhenUsed/>
    <w:rsid w:val="00952630"/>
    <w:rPr>
      <w:rFonts w:eastAsia="Times New Roman"/>
      <w:sz w:val="22"/>
      <w:szCs w:val="21"/>
    </w:rPr>
  </w:style>
  <w:style w:type="character" w:customStyle="1" w:styleId="PlainTextChar">
    <w:name w:val="Plain Text Char"/>
    <w:basedOn w:val="DefaultParagraphFont"/>
    <w:link w:val="PlainText"/>
    <w:uiPriority w:val="99"/>
    <w:rsid w:val="00952630"/>
    <w:rPr>
      <w:rFonts w:eastAsia="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C4562-6C65-41A9-A6BF-C1736885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1296</Words>
  <Characters>7393</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Trejo</dc:creator>
  <cp:keywords/>
  <dc:description/>
  <cp:lastModifiedBy>Kelley Trejo</cp:lastModifiedBy>
  <cp:revision>1</cp:revision>
  <dcterms:created xsi:type="dcterms:W3CDTF">2020-07-17T17:59:00Z</dcterms:created>
  <dcterms:modified xsi:type="dcterms:W3CDTF">2020-07-17T18:06:00Z</dcterms:modified>
</cp:coreProperties>
</file>